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CD" w:rsidRPr="00DA30CD" w:rsidRDefault="00DA30CD" w:rsidP="00DA30CD">
      <w:pPr>
        <w:rPr>
          <w:rFonts w:eastAsia="Times New Roman" w:cs="Tahoma"/>
          <w:b/>
          <w:bCs/>
          <w:color w:val="333333"/>
          <w:sz w:val="28"/>
          <w:szCs w:val="28"/>
          <w:lang w:eastAsia="nl-BE"/>
        </w:rPr>
      </w:pPr>
      <w:r w:rsidRPr="00DA30CD">
        <w:rPr>
          <w:rFonts w:eastAsia="Times New Roman" w:cs="Tahoma"/>
          <w:b/>
          <w:bCs/>
          <w:color w:val="333333"/>
          <w:sz w:val="28"/>
          <w:szCs w:val="28"/>
          <w:lang w:eastAsia="nl-BE"/>
        </w:rPr>
        <w:t>Ook een UNIZO-vertege</w:t>
      </w:r>
      <w:bookmarkStart w:id="0" w:name="_GoBack"/>
      <w:bookmarkEnd w:id="0"/>
      <w:r w:rsidRPr="00DA30CD">
        <w:rPr>
          <w:rFonts w:eastAsia="Times New Roman" w:cs="Tahoma"/>
          <w:b/>
          <w:bCs/>
          <w:color w:val="333333"/>
          <w:sz w:val="28"/>
          <w:szCs w:val="28"/>
          <w:lang w:eastAsia="nl-BE"/>
        </w:rPr>
        <w:t xml:space="preserve">nwoordiger in de GBC </w:t>
      </w:r>
      <w:r w:rsidR="00C77813">
        <w:rPr>
          <w:rFonts w:eastAsia="Times New Roman" w:cs="Tahoma"/>
          <w:b/>
          <w:bCs/>
          <w:color w:val="333333"/>
          <w:sz w:val="28"/>
          <w:szCs w:val="28"/>
          <w:lang w:eastAsia="nl-BE"/>
        </w:rPr>
        <w:t xml:space="preserve"> of de </w:t>
      </w:r>
      <w:r w:rsidR="000E6F8F">
        <w:rPr>
          <w:rFonts w:eastAsia="Times New Roman" w:cs="Tahoma"/>
          <w:b/>
          <w:bCs/>
          <w:color w:val="333333"/>
          <w:sz w:val="28"/>
          <w:szCs w:val="28"/>
          <w:lang w:eastAsia="nl-BE"/>
        </w:rPr>
        <w:t>Gem</w:t>
      </w:r>
      <w:r w:rsidR="00C77813">
        <w:rPr>
          <w:rFonts w:eastAsia="Times New Roman" w:cs="Tahoma"/>
          <w:b/>
          <w:bCs/>
          <w:color w:val="333333"/>
          <w:sz w:val="28"/>
          <w:szCs w:val="28"/>
          <w:lang w:eastAsia="nl-BE"/>
        </w:rPr>
        <w:t>eentelijk Begeleidingscommissie</w:t>
      </w:r>
      <w:r w:rsidRPr="00DA30CD">
        <w:rPr>
          <w:rFonts w:eastAsia="Times New Roman" w:cs="Tahoma"/>
          <w:b/>
          <w:bCs/>
          <w:color w:val="333333"/>
          <w:sz w:val="28"/>
          <w:szCs w:val="28"/>
          <w:lang w:eastAsia="nl-BE"/>
        </w:rPr>
        <w:t>?</w:t>
      </w:r>
    </w:p>
    <w:p w:rsidR="00DA30CD" w:rsidRDefault="00DA30CD" w:rsidP="00DA30CD">
      <w:pPr>
        <w:rPr>
          <w:rFonts w:eastAsia="Times New Roman" w:cs="Tahoma"/>
          <w:b/>
          <w:bCs/>
          <w:color w:val="333333"/>
          <w:lang w:eastAsia="nl-BE"/>
        </w:rPr>
      </w:pPr>
      <w:r w:rsidRPr="00DA30CD">
        <w:rPr>
          <w:rFonts w:eastAsia="Times New Roman" w:cs="Tahoma"/>
          <w:b/>
          <w:bCs/>
          <w:color w:val="333333"/>
          <w:lang w:eastAsia="nl-BE"/>
        </w:rPr>
        <w:t xml:space="preserve">Vanaf 1 maart worden de nieuwe regels voor de samenwerking tussen de gemeenten en het Vlaamse Gewest voor de planning en uitvoering van het lokaal mobiliteitsbeleid van kracht. De voorbereiding en uitvoering van mobiliteitsprojecten wordt nu administratief vereenvoudigd, waardoor de doorlooptijd ervan wordt versneld. Tot nu toe werd dit geregeld via het convenantenbeleid. Werken op gewestwegen, nieuwe of vernieuwde fietspaden, nieuwe of aangepaste buslijnen,… gebeuren tot op heden op basis van het gemeentelijk mobiliteitsplan, het afgesloten moederconvenant en koepelmodules op basis van de bespreking in de </w:t>
      </w:r>
      <w:r w:rsidR="000E6F8F">
        <w:rPr>
          <w:rFonts w:eastAsia="Times New Roman" w:cs="Tahoma"/>
          <w:b/>
          <w:bCs/>
          <w:color w:val="333333"/>
          <w:lang w:eastAsia="nl-BE"/>
        </w:rPr>
        <w:t>GBC (</w:t>
      </w:r>
      <w:r w:rsidRPr="00DA30CD">
        <w:rPr>
          <w:rFonts w:eastAsia="Times New Roman" w:cs="Tahoma"/>
          <w:b/>
          <w:bCs/>
          <w:color w:val="333333"/>
          <w:lang w:eastAsia="nl-BE"/>
        </w:rPr>
        <w:t>gemeentelijke begeleidingscommissie</w:t>
      </w:r>
      <w:r w:rsidR="000E6F8F">
        <w:rPr>
          <w:rFonts w:eastAsia="Times New Roman" w:cs="Tahoma"/>
          <w:b/>
          <w:bCs/>
          <w:color w:val="333333"/>
          <w:lang w:eastAsia="nl-BE"/>
        </w:rPr>
        <w:t>)</w:t>
      </w:r>
      <w:r w:rsidRPr="00DA30CD">
        <w:rPr>
          <w:rFonts w:eastAsia="Times New Roman" w:cs="Tahoma"/>
          <w:b/>
          <w:bCs/>
          <w:color w:val="333333"/>
          <w:lang w:eastAsia="nl-BE"/>
        </w:rPr>
        <w:t xml:space="preserve"> en </w:t>
      </w:r>
      <w:r w:rsidR="000E6F8F">
        <w:rPr>
          <w:rFonts w:eastAsia="Times New Roman" w:cs="Tahoma"/>
          <w:b/>
          <w:bCs/>
          <w:color w:val="333333"/>
          <w:lang w:eastAsia="nl-BE"/>
        </w:rPr>
        <w:t>daarna nog eens in de</w:t>
      </w:r>
      <w:r w:rsidRPr="00DA30CD">
        <w:rPr>
          <w:rFonts w:eastAsia="Times New Roman" w:cs="Tahoma"/>
          <w:b/>
          <w:bCs/>
          <w:color w:val="333333"/>
          <w:lang w:eastAsia="nl-BE"/>
        </w:rPr>
        <w:t xml:space="preserve"> PAC </w:t>
      </w:r>
      <w:r w:rsidR="000E6F8F">
        <w:rPr>
          <w:rFonts w:eastAsia="Times New Roman" w:cs="Tahoma"/>
          <w:b/>
          <w:bCs/>
          <w:color w:val="333333"/>
          <w:lang w:eastAsia="nl-BE"/>
        </w:rPr>
        <w:t xml:space="preserve">(Provinciale Auditcommissie) </w:t>
      </w:r>
      <w:r w:rsidRPr="00DA30CD">
        <w:rPr>
          <w:rFonts w:eastAsia="Times New Roman" w:cs="Tahoma"/>
          <w:b/>
          <w:bCs/>
          <w:color w:val="333333"/>
          <w:lang w:eastAsia="nl-BE"/>
        </w:rPr>
        <w:t>of OVC</w:t>
      </w:r>
      <w:r w:rsidR="000E6F8F">
        <w:rPr>
          <w:rFonts w:eastAsia="Times New Roman" w:cs="Tahoma"/>
          <w:b/>
          <w:bCs/>
          <w:color w:val="333333"/>
          <w:lang w:eastAsia="nl-BE"/>
        </w:rPr>
        <w:t xml:space="preserve"> (Openbaar Vervoercommissie)</w:t>
      </w:r>
      <w:r w:rsidRPr="00DA30CD">
        <w:rPr>
          <w:rFonts w:eastAsia="Times New Roman" w:cs="Tahoma"/>
          <w:b/>
          <w:bCs/>
          <w:color w:val="333333"/>
          <w:lang w:eastAsia="nl-BE"/>
        </w:rPr>
        <w:t xml:space="preserve">. Dit systeem wordt eenvoudiger waardoor projecten sneller kunnen gerealiseerd worden. </w:t>
      </w:r>
      <w:r w:rsidR="004753F7">
        <w:rPr>
          <w:rFonts w:eastAsia="Times New Roman" w:cs="Tahoma"/>
          <w:b/>
          <w:bCs/>
          <w:color w:val="333333"/>
          <w:lang w:eastAsia="nl-BE"/>
        </w:rPr>
        <w:t xml:space="preserve"> Zo wordt de bespreking in de PAC of OVC overbodig als de vaste leden van de GBC tot een consensus komen.</w:t>
      </w:r>
    </w:p>
    <w:p w:rsidR="001B580D" w:rsidRPr="00DA30CD" w:rsidRDefault="001B580D" w:rsidP="00DA30CD">
      <w:pPr>
        <w:rPr>
          <w:rFonts w:eastAsia="Times New Roman" w:cs="Tahoma"/>
          <w:b/>
          <w:bCs/>
          <w:color w:val="333333"/>
          <w:lang w:eastAsia="nl-BE"/>
        </w:rPr>
      </w:pPr>
      <w:r>
        <w:rPr>
          <w:rFonts w:eastAsia="Times New Roman" w:cs="Tahoma"/>
          <w:b/>
          <w:bCs/>
          <w:color w:val="333333"/>
          <w:lang w:eastAsia="nl-BE"/>
        </w:rPr>
        <w:t xml:space="preserve">In de GBC kunnen ook vertegenwoordigers van UNIZO zetelen met adviserende stem. Hoewel zij geen beslissingsbevoegdheid hebben, kan de GBC niet zonder meer aan hun opmerkingen of suggesties voorbij gaan. Op deze manier kan UNIZO reeds in een vroeg stadium bij projecten of plannen betrokken worden. </w:t>
      </w:r>
      <w:r w:rsidR="004753F7">
        <w:rPr>
          <w:rFonts w:eastAsia="Times New Roman" w:cs="Tahoma"/>
          <w:b/>
          <w:bCs/>
          <w:color w:val="333333"/>
          <w:lang w:eastAsia="nl-BE"/>
        </w:rPr>
        <w:t>Ook de opmaak van het (</w:t>
      </w:r>
      <w:proofErr w:type="spellStart"/>
      <w:r w:rsidR="004753F7">
        <w:rPr>
          <w:rFonts w:eastAsia="Times New Roman" w:cs="Tahoma"/>
          <w:b/>
          <w:bCs/>
          <w:color w:val="333333"/>
          <w:lang w:eastAsia="nl-BE"/>
        </w:rPr>
        <w:t>inter</w:t>
      </w:r>
      <w:proofErr w:type="spellEnd"/>
      <w:r w:rsidR="004753F7">
        <w:rPr>
          <w:rFonts w:eastAsia="Times New Roman" w:cs="Tahoma"/>
          <w:b/>
          <w:bCs/>
          <w:color w:val="333333"/>
          <w:lang w:eastAsia="nl-BE"/>
        </w:rPr>
        <w:t xml:space="preserve">)gemeentelijk mobiliteitsplan moet in elke fase in de GBC besproken worden. Alleen al daarom is het belangrijk een vertegenwoordiger in de GBC te hebben. </w:t>
      </w:r>
      <w:r>
        <w:rPr>
          <w:rFonts w:eastAsia="Times New Roman" w:cs="Tahoma"/>
          <w:b/>
          <w:bCs/>
          <w:color w:val="333333"/>
          <w:lang w:eastAsia="nl-BE"/>
        </w:rPr>
        <w:t>Bespreek dit zeker mee in uw gesprek met het College van Burgemeester en Schepenen.</w:t>
      </w:r>
    </w:p>
    <w:p w:rsidR="00DA30CD" w:rsidRPr="00DA30CD" w:rsidRDefault="00DA30CD" w:rsidP="00DA30CD">
      <w:pPr>
        <w:rPr>
          <w:rFonts w:eastAsia="Times New Roman" w:cs="Tahoma"/>
          <w:bCs/>
          <w:color w:val="333333"/>
          <w:lang w:eastAsia="nl-BE"/>
        </w:rPr>
      </w:pPr>
      <w:r w:rsidRPr="00DA30CD">
        <w:rPr>
          <w:rFonts w:eastAsia="Times New Roman" w:cs="Tahoma"/>
          <w:bCs/>
          <w:color w:val="333333"/>
          <w:lang w:eastAsia="nl-BE"/>
        </w:rPr>
        <w:t xml:space="preserve">Vorig jaar werd een eerste belangrijke stap gezet in deze hervorming. Het Vlaams Parlement keurde op 10 februari 2012 een wijziging goed van het Decreet van 20 maart 2009 betreffende het mobiliteitsbeleid. De vier basispijlers daarvan zijn directe betrokkenheid en verantwoordelijkheid van de lokale overheid bij het Vlaamse mobiliteitsbeleid, een globale en gecoördineerde visie op de mobiliteit, een gestructureerd overlegmodel met gelijke partners en sterke aandacht voor de inhoudelijke en procesmatige kwaliteit. </w:t>
      </w:r>
    </w:p>
    <w:p w:rsidR="00DA30CD" w:rsidRPr="00DA30CD" w:rsidRDefault="00DA30CD" w:rsidP="00DA30CD">
      <w:pPr>
        <w:rPr>
          <w:rFonts w:eastAsia="Times New Roman" w:cs="Tahoma"/>
          <w:bCs/>
          <w:color w:val="333333"/>
          <w:lang w:eastAsia="nl-BE"/>
        </w:rPr>
      </w:pPr>
      <w:r w:rsidRPr="00DA30CD">
        <w:rPr>
          <w:rFonts w:eastAsia="Times New Roman" w:cs="Tahoma"/>
          <w:bCs/>
          <w:color w:val="333333"/>
          <w:lang w:eastAsia="nl-BE"/>
        </w:rPr>
        <w:t xml:space="preserve">De Vlaamse Regering heeft vrijdag 25 januari 2013 op voorstel van Vlaams minister van Mobiliteit en Openbare Werken Hilde </w:t>
      </w:r>
      <w:proofErr w:type="spellStart"/>
      <w:r w:rsidRPr="00DA30CD">
        <w:rPr>
          <w:rFonts w:eastAsia="Times New Roman" w:cs="Tahoma"/>
          <w:bCs/>
          <w:color w:val="333333"/>
          <w:lang w:eastAsia="nl-BE"/>
        </w:rPr>
        <w:t>Crevits</w:t>
      </w:r>
      <w:proofErr w:type="spellEnd"/>
      <w:r w:rsidRPr="00DA30CD">
        <w:rPr>
          <w:rFonts w:eastAsia="Times New Roman" w:cs="Tahoma"/>
          <w:bCs/>
          <w:color w:val="333333"/>
          <w:lang w:eastAsia="nl-BE"/>
        </w:rPr>
        <w:t xml:space="preserve"> het Besluit van de Vlaamse Regering met de regels voor de organisatorische omkadering, financiering en de samenwerking inzake het mobiliteitsbeleid goedgekeurd. Dit besluit zal op 1 maart in werking treden. </w:t>
      </w:r>
    </w:p>
    <w:p w:rsidR="00DA30CD" w:rsidRPr="00DA30CD" w:rsidRDefault="00DA30CD" w:rsidP="00DA30CD">
      <w:pPr>
        <w:rPr>
          <w:rFonts w:eastAsia="Times New Roman" w:cs="Tahoma"/>
          <w:b/>
          <w:bCs/>
          <w:color w:val="333333"/>
          <w:lang w:eastAsia="nl-BE"/>
        </w:rPr>
      </w:pPr>
      <w:r w:rsidRPr="00DA30CD">
        <w:rPr>
          <w:rFonts w:eastAsia="Times New Roman" w:cs="Tahoma"/>
          <w:b/>
          <w:bCs/>
          <w:color w:val="333333"/>
          <w:lang w:eastAsia="nl-BE"/>
        </w:rPr>
        <w:t>Gemeentelijke Begeleidingscommissie krijgt sleutelrol</w:t>
      </w:r>
    </w:p>
    <w:p w:rsidR="00DA30CD" w:rsidRDefault="00DA30CD" w:rsidP="00DA30CD">
      <w:pPr>
        <w:rPr>
          <w:rFonts w:eastAsia="Times New Roman" w:cs="Tahoma"/>
          <w:bCs/>
          <w:color w:val="333333"/>
          <w:lang w:eastAsia="nl-BE"/>
        </w:rPr>
      </w:pPr>
      <w:r w:rsidRPr="00DA30CD">
        <w:rPr>
          <w:rFonts w:eastAsia="Times New Roman" w:cs="Tahoma"/>
          <w:bCs/>
          <w:color w:val="333333"/>
          <w:lang w:eastAsia="nl-BE"/>
        </w:rPr>
        <w:t>Het overleg binnen de Gemeentelijke Begeleidingscommissie krijgt nu de sleutelrol in het mobiliteitsverhaal binnen de gemeenten</w:t>
      </w:r>
      <w:r>
        <w:rPr>
          <w:rFonts w:eastAsia="Times New Roman" w:cs="Tahoma"/>
          <w:bCs/>
          <w:color w:val="333333"/>
          <w:lang w:eastAsia="nl-BE"/>
        </w:rPr>
        <w:t xml:space="preserve">. </w:t>
      </w:r>
      <w:r w:rsidRPr="00DA30CD">
        <w:rPr>
          <w:rFonts w:eastAsia="Times New Roman" w:cs="Tahoma"/>
          <w:bCs/>
          <w:color w:val="333333"/>
          <w:lang w:eastAsia="nl-BE"/>
        </w:rPr>
        <w:t xml:space="preserve">Ze begeleidt de opmaak van het gemeentelijk mobiliteitsplan of het infrastructuurproject. Nieuw is dat de GBC daarover in consensus aanbevelingen kan verstrekken, zodat geen herhaalde agendering en bespreking op de RMC meer nodig is. Deze nieuwe werkwijze vermijdt dubbel werk en dubbele vergaderingen. </w:t>
      </w:r>
    </w:p>
    <w:p w:rsidR="00DA30CD" w:rsidRPr="00DA30CD" w:rsidRDefault="00DA30CD" w:rsidP="00DA30CD">
      <w:pPr>
        <w:rPr>
          <w:rFonts w:eastAsia="Times New Roman" w:cs="Tahoma"/>
          <w:b/>
          <w:bCs/>
          <w:color w:val="333333"/>
          <w:lang w:eastAsia="nl-BE"/>
        </w:rPr>
      </w:pPr>
      <w:r w:rsidRPr="00DA30CD">
        <w:rPr>
          <w:rFonts w:eastAsia="Times New Roman" w:cs="Tahoma"/>
          <w:b/>
          <w:bCs/>
          <w:color w:val="333333"/>
          <w:lang w:eastAsia="nl-BE"/>
        </w:rPr>
        <w:t>Een UNIZO-vertegenwoordiger in de GBC ?</w:t>
      </w:r>
    </w:p>
    <w:p w:rsidR="00DA30CD" w:rsidRDefault="00DA30CD" w:rsidP="00DA30CD">
      <w:pPr>
        <w:rPr>
          <w:rFonts w:eastAsia="Times New Roman" w:cs="Tahoma"/>
          <w:bCs/>
          <w:color w:val="333333"/>
          <w:lang w:eastAsia="nl-BE"/>
        </w:rPr>
      </w:pPr>
      <w:r>
        <w:rPr>
          <w:rFonts w:eastAsia="Times New Roman" w:cs="Tahoma"/>
          <w:bCs/>
          <w:color w:val="333333"/>
          <w:lang w:eastAsia="nl-BE"/>
        </w:rPr>
        <w:t xml:space="preserve">In de GBC kunnen, net als vroeger, naast de vaste en variabele leden –die besturen of administraties vertegenwoordigen- ook adviserende leden zetelen. Dit kan gaan om vertegenwoordigers van </w:t>
      </w:r>
      <w:r>
        <w:rPr>
          <w:rFonts w:eastAsia="Times New Roman" w:cs="Tahoma"/>
          <w:bCs/>
          <w:color w:val="333333"/>
          <w:lang w:eastAsia="nl-BE"/>
        </w:rPr>
        <w:lastRenderedPageBreak/>
        <w:t xml:space="preserve">belangenorganisaties zoals UNIZO. De bedoeling is om het draagvlak voor een plan of een project te verhogen en sluit aan bij het participatiebeginsel. UNIZO is al lang vragende partij om onze (bestuurs-)leden vanaf een vroeg stadium (vanaf “het witte blad”) bij projecten of plannen te betrekken. </w:t>
      </w:r>
    </w:p>
    <w:p w:rsidR="001B580D" w:rsidRDefault="001B580D" w:rsidP="00DA30CD">
      <w:pPr>
        <w:rPr>
          <w:rFonts w:eastAsia="Times New Roman" w:cs="Tahoma"/>
          <w:bCs/>
          <w:color w:val="333333"/>
          <w:lang w:eastAsia="nl-BE"/>
        </w:rPr>
      </w:pPr>
      <w:r>
        <w:rPr>
          <w:rFonts w:eastAsia="Times New Roman" w:cs="Tahoma"/>
          <w:bCs/>
          <w:color w:val="333333"/>
          <w:lang w:eastAsia="nl-BE"/>
        </w:rPr>
        <w:t>De adviserende leden hebben geen beslissingsbevoegdheid. Zij geven enkel advies. Hun advies moet wel in het verslag opgenomen worden. Daarbij wordt telkens aangegeven hoe met dit advies werd omgegaan. In de praktijk betekent dit dat de adviserende leden weliswaar geen formele impact hebben op het bereiken</w:t>
      </w:r>
      <w:r w:rsidR="00C77813">
        <w:rPr>
          <w:rFonts w:eastAsia="Times New Roman" w:cs="Tahoma"/>
          <w:bCs/>
          <w:color w:val="333333"/>
          <w:lang w:eastAsia="nl-BE"/>
        </w:rPr>
        <w:t xml:space="preserve"> van de consensus, en dus de vo</w:t>
      </w:r>
      <w:r>
        <w:rPr>
          <w:rFonts w:eastAsia="Times New Roman" w:cs="Tahoma"/>
          <w:bCs/>
          <w:color w:val="333333"/>
          <w:lang w:eastAsia="nl-BE"/>
        </w:rPr>
        <w:t>o</w:t>
      </w:r>
      <w:r w:rsidR="00C77813">
        <w:rPr>
          <w:rFonts w:eastAsia="Times New Roman" w:cs="Tahoma"/>
          <w:bCs/>
          <w:color w:val="333333"/>
          <w:lang w:eastAsia="nl-BE"/>
        </w:rPr>
        <w:t>r</w:t>
      </w:r>
      <w:r>
        <w:rPr>
          <w:rFonts w:eastAsia="Times New Roman" w:cs="Tahoma"/>
          <w:bCs/>
          <w:color w:val="333333"/>
          <w:lang w:eastAsia="nl-BE"/>
        </w:rPr>
        <w:t>tgan</w:t>
      </w:r>
      <w:r w:rsidR="00C77813">
        <w:rPr>
          <w:rFonts w:eastAsia="Times New Roman" w:cs="Tahoma"/>
          <w:bCs/>
          <w:color w:val="333333"/>
          <w:lang w:eastAsia="nl-BE"/>
        </w:rPr>
        <w:t>g</w:t>
      </w:r>
      <w:r>
        <w:rPr>
          <w:rFonts w:eastAsia="Times New Roman" w:cs="Tahoma"/>
          <w:bCs/>
          <w:color w:val="333333"/>
          <w:lang w:eastAsia="nl-BE"/>
        </w:rPr>
        <w:t xml:space="preserve"> van het dossier niet rechtstreeks kunnen bepalen. Anderzijds kunnen de stemgerechtigde GBC-leden niet zonder meer aan hun opmerkingen of suggesties voorbijgaan.</w:t>
      </w:r>
    </w:p>
    <w:p w:rsidR="001B580D" w:rsidRDefault="001B580D" w:rsidP="00DA30CD">
      <w:pPr>
        <w:rPr>
          <w:rFonts w:eastAsia="Times New Roman" w:cs="Tahoma"/>
          <w:bCs/>
          <w:color w:val="333333"/>
          <w:lang w:eastAsia="nl-BE"/>
        </w:rPr>
      </w:pPr>
      <w:r>
        <w:rPr>
          <w:rFonts w:eastAsia="Times New Roman" w:cs="Tahoma"/>
          <w:bCs/>
          <w:color w:val="333333"/>
          <w:lang w:eastAsia="nl-BE"/>
        </w:rPr>
        <w:t xml:space="preserve">In de praktijk gebeurt het aanwijzen van variabele en adviserende leden meestal door de gemeenteraad. Daarnaast kunnen ook de vaste of variabele GBC-leden de opname van adviserende leden voorstellen. Ook de GBC-voorzitter kan ambtshalve </w:t>
      </w:r>
      <w:proofErr w:type="spellStart"/>
      <w:r>
        <w:rPr>
          <w:rFonts w:eastAsia="Times New Roman" w:cs="Tahoma"/>
          <w:bCs/>
          <w:color w:val="333333"/>
          <w:lang w:eastAsia="nl-BE"/>
        </w:rPr>
        <w:t>vorozien</w:t>
      </w:r>
      <w:proofErr w:type="spellEnd"/>
      <w:r>
        <w:rPr>
          <w:rFonts w:eastAsia="Times New Roman" w:cs="Tahoma"/>
          <w:bCs/>
          <w:color w:val="333333"/>
          <w:lang w:eastAsia="nl-BE"/>
        </w:rPr>
        <w:t xml:space="preserve"> in een uitbreiding van de GBC met adviserende leden.</w:t>
      </w:r>
    </w:p>
    <w:p w:rsidR="00DA30CD" w:rsidRPr="001B580D" w:rsidRDefault="001B580D" w:rsidP="00DA30CD">
      <w:pPr>
        <w:rPr>
          <w:rFonts w:eastAsia="Times New Roman" w:cs="Tahoma"/>
          <w:b/>
          <w:bCs/>
          <w:color w:val="333333"/>
          <w:lang w:eastAsia="nl-BE"/>
        </w:rPr>
      </w:pPr>
      <w:r w:rsidRPr="001B580D">
        <w:rPr>
          <w:rFonts w:eastAsia="Times New Roman" w:cs="Tahoma"/>
          <w:b/>
          <w:bCs/>
          <w:color w:val="333333"/>
          <w:lang w:eastAsia="nl-BE"/>
        </w:rPr>
        <w:t>Een Regionale Mobiliteitscommissie</w:t>
      </w:r>
    </w:p>
    <w:p w:rsidR="00DA30CD" w:rsidRPr="00DA30CD" w:rsidRDefault="00DA30CD" w:rsidP="00DA30CD">
      <w:pPr>
        <w:rPr>
          <w:rFonts w:eastAsia="Times New Roman" w:cs="Tahoma"/>
          <w:bCs/>
          <w:color w:val="333333"/>
          <w:lang w:eastAsia="nl-BE"/>
        </w:rPr>
      </w:pPr>
      <w:r w:rsidRPr="00DA30CD">
        <w:rPr>
          <w:rFonts w:eastAsia="Times New Roman" w:cs="Tahoma"/>
          <w:bCs/>
          <w:color w:val="333333"/>
          <w:lang w:eastAsia="nl-BE"/>
        </w:rPr>
        <w:t xml:space="preserve">De huidige PAC en OVC worden geïntegreerd in één Regionale Mobiliteitscommissie. Haar inbreng wordt beperkt tot die dossiers waar de GBC geen consensus bereikte. De auditor wordt in het nieuwe verhaal vervangen door een onafhankelijke kwaliteitsadviseur. Zijn of haar taak is een objectief advies te bezorgen over het voorgelegde plan of project, op basis waarvan tot de uitvoering kan gegaan worden. </w:t>
      </w:r>
    </w:p>
    <w:p w:rsidR="00DA30CD" w:rsidRPr="00DA30CD" w:rsidRDefault="00DA30CD" w:rsidP="00DA30CD">
      <w:pPr>
        <w:rPr>
          <w:rFonts w:eastAsia="Times New Roman" w:cs="Tahoma"/>
          <w:b/>
          <w:bCs/>
          <w:color w:val="333333"/>
          <w:lang w:eastAsia="nl-BE"/>
        </w:rPr>
      </w:pPr>
      <w:r w:rsidRPr="00DA30CD">
        <w:rPr>
          <w:rFonts w:eastAsia="Times New Roman" w:cs="Tahoma"/>
          <w:b/>
          <w:bCs/>
          <w:color w:val="333333"/>
          <w:lang w:eastAsia="nl-BE"/>
        </w:rPr>
        <w:t>Gemeentelijk mobiliteitsplan blijft de basis</w:t>
      </w:r>
    </w:p>
    <w:p w:rsidR="00DA30CD" w:rsidRDefault="00DA30CD" w:rsidP="00DA30CD">
      <w:pPr>
        <w:rPr>
          <w:rFonts w:eastAsia="Times New Roman" w:cs="Tahoma"/>
          <w:bCs/>
          <w:color w:val="333333"/>
          <w:lang w:eastAsia="nl-BE"/>
        </w:rPr>
      </w:pPr>
      <w:r w:rsidRPr="00DA30CD">
        <w:rPr>
          <w:rFonts w:eastAsia="Times New Roman" w:cs="Tahoma"/>
          <w:bCs/>
          <w:color w:val="333333"/>
          <w:lang w:eastAsia="nl-BE"/>
        </w:rPr>
        <w:t xml:space="preserve">Het gemeentelijk mobiliteitsplan blijft de basis van het lokale mobiliteitsbeleid, ook voor het Vlaams Gewest. Dat plan wordt in onderling overleg tussen de betrokken partners opgemaakt en bevat een geïntegreerde visie op de mobiliteitsontwikkeling voor de gemeente. </w:t>
      </w:r>
    </w:p>
    <w:p w:rsidR="001B580D" w:rsidRDefault="00426C8C" w:rsidP="00DA30CD">
      <w:pPr>
        <w:rPr>
          <w:rFonts w:eastAsia="Times New Roman" w:cs="Tahoma"/>
          <w:bCs/>
          <w:color w:val="333333"/>
          <w:lang w:eastAsia="nl-BE"/>
        </w:rPr>
      </w:pPr>
      <w:r>
        <w:rPr>
          <w:rFonts w:eastAsia="Times New Roman" w:cs="Tahoma"/>
          <w:bCs/>
          <w:color w:val="333333"/>
          <w:lang w:eastAsia="nl-BE"/>
        </w:rPr>
        <w:t xml:space="preserve">Het mobiliteitsplan vormt voor de gemeente een kader waarmee ze haar beleid kan duiden, communiceren en verdedigen naar de bevolking. Het gemeentelijk mobiliteitsplan is ook het kader voor de projecten en acties die in samenwerking met andere actoren kunnen gerealiseerd worden of op basis waarvan de partners subsidies kunnen krijgen. </w:t>
      </w:r>
      <w:r w:rsidR="004753F7">
        <w:rPr>
          <w:rFonts w:eastAsia="Times New Roman" w:cs="Tahoma"/>
          <w:bCs/>
          <w:color w:val="333333"/>
          <w:lang w:eastAsia="nl-BE"/>
        </w:rPr>
        <w:t xml:space="preserve"> Elke fase van het mobiliteitsplan moet in de GBC besproken worden. </w:t>
      </w:r>
    </w:p>
    <w:p w:rsidR="004753F7" w:rsidRDefault="004753F7" w:rsidP="00DA30CD">
      <w:pPr>
        <w:rPr>
          <w:rFonts w:eastAsia="Times New Roman" w:cs="Tahoma"/>
          <w:bCs/>
          <w:color w:val="333333"/>
          <w:lang w:eastAsia="nl-BE"/>
        </w:rPr>
      </w:pPr>
      <w:r>
        <w:rPr>
          <w:rFonts w:eastAsia="Times New Roman" w:cs="Tahoma"/>
          <w:bCs/>
          <w:color w:val="333333"/>
          <w:lang w:eastAsia="nl-BE"/>
        </w:rPr>
        <w:t>Info over het mobiliteitsplan in uw gemeente vindt u/verkrijgt u op de website van uw gemeente, bij de schepen van mobiliteit of bij de gemeentesecretaris.</w:t>
      </w:r>
    </w:p>
    <w:p w:rsidR="001B580D" w:rsidRPr="00426C8C" w:rsidRDefault="001B580D" w:rsidP="001B580D">
      <w:pPr>
        <w:autoSpaceDE w:val="0"/>
        <w:autoSpaceDN w:val="0"/>
        <w:adjustRightInd w:val="0"/>
        <w:spacing w:after="0" w:line="240" w:lineRule="auto"/>
        <w:rPr>
          <w:rFonts w:cs="Calibri-Italic"/>
          <w:b/>
          <w:i/>
          <w:iCs/>
        </w:rPr>
      </w:pPr>
      <w:r w:rsidRPr="00426C8C">
        <w:rPr>
          <w:rFonts w:cs="Calibri-Italic"/>
          <w:b/>
          <w:i/>
          <w:iCs/>
        </w:rPr>
        <w:t>Overgangsbepalingen gemeentelijke mobiliteitsplannen</w:t>
      </w:r>
    </w:p>
    <w:p w:rsidR="001B580D" w:rsidRPr="00426C8C" w:rsidRDefault="001B580D" w:rsidP="001B580D">
      <w:pPr>
        <w:autoSpaceDE w:val="0"/>
        <w:autoSpaceDN w:val="0"/>
        <w:adjustRightInd w:val="0"/>
        <w:spacing w:after="0" w:line="240" w:lineRule="auto"/>
        <w:rPr>
          <w:rFonts w:cs="Calibri"/>
        </w:rPr>
      </w:pPr>
      <w:r w:rsidRPr="00426C8C">
        <w:rPr>
          <w:rFonts w:cs="Calibri"/>
        </w:rPr>
        <w:t>Het decreet van 20 maart 2009 betreffende het mobiliteitsbeleid (Mobiliteitsdecreet), zoals gewijzigd</w:t>
      </w:r>
    </w:p>
    <w:p w:rsidR="001B580D" w:rsidRPr="00426C8C" w:rsidRDefault="001B580D" w:rsidP="001B580D">
      <w:pPr>
        <w:autoSpaceDE w:val="0"/>
        <w:autoSpaceDN w:val="0"/>
        <w:adjustRightInd w:val="0"/>
        <w:spacing w:after="0" w:line="240" w:lineRule="auto"/>
        <w:rPr>
          <w:rFonts w:cs="Calibri"/>
        </w:rPr>
      </w:pPr>
      <w:r w:rsidRPr="00426C8C">
        <w:rPr>
          <w:rFonts w:cs="Calibri"/>
        </w:rPr>
        <w:t>bij het decreet van 10 februari 2012, heeft een aantal overgangsbepalingen vastgelegd voor de</w:t>
      </w:r>
    </w:p>
    <w:p w:rsidR="001B580D" w:rsidRPr="00426C8C" w:rsidRDefault="001B580D" w:rsidP="001B580D">
      <w:pPr>
        <w:autoSpaceDE w:val="0"/>
        <w:autoSpaceDN w:val="0"/>
        <w:adjustRightInd w:val="0"/>
        <w:spacing w:after="0" w:line="240" w:lineRule="auto"/>
        <w:rPr>
          <w:rFonts w:cs="Calibri"/>
        </w:rPr>
      </w:pPr>
      <w:r w:rsidRPr="00426C8C">
        <w:rPr>
          <w:rFonts w:cs="Calibri"/>
        </w:rPr>
        <w:t>gemeentelijke mobiliteitsplannen die sinds 30 maart 2012 gelden. Het decreet stelt duidelijk dat</w:t>
      </w:r>
    </w:p>
    <w:p w:rsidR="001B580D" w:rsidRPr="00426C8C" w:rsidRDefault="001B580D" w:rsidP="001B580D">
      <w:pPr>
        <w:autoSpaceDE w:val="0"/>
        <w:autoSpaceDN w:val="0"/>
        <w:adjustRightInd w:val="0"/>
        <w:spacing w:after="0" w:line="240" w:lineRule="auto"/>
        <w:rPr>
          <w:rFonts w:cs="Calibri"/>
        </w:rPr>
      </w:pPr>
      <w:r w:rsidRPr="00426C8C">
        <w:rPr>
          <w:rFonts w:cs="Calibri"/>
        </w:rPr>
        <w:t>gemeentelijke mobiliteitsplannen van vóór 1 mei 2003 niet meer conform zijn met de huidige</w:t>
      </w:r>
    </w:p>
    <w:p w:rsidR="001B580D" w:rsidRPr="00426C8C" w:rsidRDefault="001B580D" w:rsidP="001B580D">
      <w:pPr>
        <w:autoSpaceDE w:val="0"/>
        <w:autoSpaceDN w:val="0"/>
        <w:adjustRightInd w:val="0"/>
        <w:spacing w:after="0" w:line="240" w:lineRule="auto"/>
        <w:rPr>
          <w:rFonts w:cs="Calibri"/>
        </w:rPr>
      </w:pPr>
      <w:r w:rsidRPr="00426C8C">
        <w:rPr>
          <w:rFonts w:cs="Calibri"/>
        </w:rPr>
        <w:t>regelgeving. Bij de ingang van de nieuwe regelgeving op 1 maart 2013 komt de geldigheid van het</w:t>
      </w:r>
    </w:p>
    <w:p w:rsidR="001B580D" w:rsidRPr="00426C8C" w:rsidRDefault="001B580D" w:rsidP="001B580D">
      <w:pPr>
        <w:autoSpaceDE w:val="0"/>
        <w:autoSpaceDN w:val="0"/>
        <w:adjustRightInd w:val="0"/>
        <w:spacing w:after="0" w:line="240" w:lineRule="auto"/>
        <w:rPr>
          <w:rFonts w:cs="Calibri"/>
        </w:rPr>
      </w:pPr>
      <w:r w:rsidRPr="00426C8C">
        <w:rPr>
          <w:rFonts w:cs="Calibri"/>
        </w:rPr>
        <w:t>mobiliteitsplan definitief te vervallen, tenzij er nog een verlenging loopt die expliciet door de</w:t>
      </w:r>
    </w:p>
    <w:p w:rsidR="001B580D" w:rsidRPr="00426C8C" w:rsidRDefault="001B580D" w:rsidP="001B580D">
      <w:pPr>
        <w:autoSpaceDE w:val="0"/>
        <w:autoSpaceDN w:val="0"/>
        <w:adjustRightInd w:val="0"/>
        <w:spacing w:after="0" w:line="240" w:lineRule="auto"/>
        <w:rPr>
          <w:rFonts w:cs="Calibri"/>
        </w:rPr>
      </w:pPr>
      <w:r w:rsidRPr="00426C8C">
        <w:rPr>
          <w:rFonts w:cs="Calibri"/>
        </w:rPr>
        <w:t>planauditor in het laatste advies m.b.t. een lopende herzieningsprocedure werd toegekend. Het</w:t>
      </w:r>
    </w:p>
    <w:p w:rsidR="001B580D" w:rsidRPr="00426C8C" w:rsidRDefault="001B580D" w:rsidP="001B580D">
      <w:pPr>
        <w:autoSpaceDE w:val="0"/>
        <w:autoSpaceDN w:val="0"/>
        <w:adjustRightInd w:val="0"/>
        <w:spacing w:after="0" w:line="240" w:lineRule="auto"/>
        <w:rPr>
          <w:rFonts w:cs="Calibri"/>
        </w:rPr>
      </w:pPr>
      <w:r w:rsidRPr="00426C8C">
        <w:rPr>
          <w:rFonts w:cs="Calibri"/>
        </w:rPr>
        <w:t>herzien plan moet dan binnen de vastgestelde termijn worden goedgekeurd, vastgesteld en</w:t>
      </w:r>
    </w:p>
    <w:p w:rsidR="001B580D" w:rsidRPr="00426C8C" w:rsidRDefault="001B580D" w:rsidP="001B580D">
      <w:pPr>
        <w:autoSpaceDE w:val="0"/>
        <w:autoSpaceDN w:val="0"/>
        <w:adjustRightInd w:val="0"/>
        <w:spacing w:after="0" w:line="240" w:lineRule="auto"/>
        <w:rPr>
          <w:rFonts w:cs="Calibri"/>
        </w:rPr>
      </w:pPr>
      <w:r w:rsidRPr="00426C8C">
        <w:rPr>
          <w:rFonts w:cs="Calibri"/>
        </w:rPr>
        <w:t>bekendgemaakt.</w:t>
      </w:r>
    </w:p>
    <w:p w:rsidR="001B580D" w:rsidRPr="00426C8C" w:rsidRDefault="001B580D" w:rsidP="001B580D">
      <w:pPr>
        <w:autoSpaceDE w:val="0"/>
        <w:autoSpaceDN w:val="0"/>
        <w:adjustRightInd w:val="0"/>
        <w:spacing w:after="0" w:line="240" w:lineRule="auto"/>
        <w:rPr>
          <w:rFonts w:cs="Calibri"/>
        </w:rPr>
      </w:pPr>
      <w:r w:rsidRPr="00426C8C">
        <w:rPr>
          <w:rFonts w:cs="Calibri"/>
        </w:rPr>
        <w:lastRenderedPageBreak/>
        <w:t>Gemeentelijke mobiliteitsplannen die conform werden verklaard tussen 1 mei 2003 en 30 april 2009</w:t>
      </w:r>
    </w:p>
    <w:p w:rsidR="001B580D" w:rsidRPr="00426C8C" w:rsidRDefault="001B580D" w:rsidP="001B580D">
      <w:pPr>
        <w:autoSpaceDE w:val="0"/>
        <w:autoSpaceDN w:val="0"/>
        <w:adjustRightInd w:val="0"/>
        <w:spacing w:after="0" w:line="240" w:lineRule="auto"/>
        <w:rPr>
          <w:rFonts w:cs="Calibri"/>
        </w:rPr>
      </w:pPr>
      <w:r w:rsidRPr="00426C8C">
        <w:rPr>
          <w:rFonts w:cs="Calibri"/>
        </w:rPr>
        <w:t>(datum van inwerkingtreden van het Mobiliteitsdecreet) werden via de overgangsbepaling op 30</w:t>
      </w:r>
    </w:p>
    <w:p w:rsidR="001B580D" w:rsidRPr="00426C8C" w:rsidRDefault="001B580D" w:rsidP="001B580D">
      <w:pPr>
        <w:autoSpaceDE w:val="0"/>
        <w:autoSpaceDN w:val="0"/>
        <w:adjustRightInd w:val="0"/>
        <w:spacing w:after="0" w:line="240" w:lineRule="auto"/>
        <w:rPr>
          <w:rFonts w:cs="Calibri"/>
        </w:rPr>
      </w:pPr>
      <w:r w:rsidRPr="00426C8C">
        <w:rPr>
          <w:rFonts w:cs="Calibri"/>
        </w:rPr>
        <w:t>maart 2012 gelijkgesteld met de huidige regelgeving. Deze mobiliteitsplannen moeten worden</w:t>
      </w:r>
    </w:p>
    <w:p w:rsidR="001B580D" w:rsidRPr="00426C8C" w:rsidRDefault="001B580D" w:rsidP="001B580D">
      <w:pPr>
        <w:autoSpaceDE w:val="0"/>
        <w:autoSpaceDN w:val="0"/>
        <w:adjustRightInd w:val="0"/>
        <w:spacing w:after="0" w:line="240" w:lineRule="auto"/>
        <w:rPr>
          <w:rFonts w:cs="Calibri"/>
        </w:rPr>
      </w:pPr>
      <w:r w:rsidRPr="00426C8C">
        <w:rPr>
          <w:rFonts w:cs="Calibri"/>
        </w:rPr>
        <w:t>aangepast aan de bepalingen van het decreet bij een eerstvolgende herziening. Het mobiliteitsplan</w:t>
      </w:r>
    </w:p>
    <w:p w:rsidR="001B580D" w:rsidRDefault="001B580D" w:rsidP="001B580D">
      <w:pPr>
        <w:autoSpaceDE w:val="0"/>
        <w:autoSpaceDN w:val="0"/>
        <w:adjustRightInd w:val="0"/>
        <w:spacing w:after="0" w:line="240" w:lineRule="auto"/>
        <w:rPr>
          <w:rFonts w:cs="Calibri"/>
        </w:rPr>
      </w:pPr>
      <w:r w:rsidRPr="00426C8C">
        <w:rPr>
          <w:rFonts w:cs="Calibri"/>
        </w:rPr>
        <w:t>blijft geldig tot het nieuwe plan is bekendgemaakt.</w:t>
      </w:r>
    </w:p>
    <w:p w:rsidR="00426C8C" w:rsidRPr="004753F7" w:rsidRDefault="004753F7" w:rsidP="001B580D">
      <w:pPr>
        <w:autoSpaceDE w:val="0"/>
        <w:autoSpaceDN w:val="0"/>
        <w:adjustRightInd w:val="0"/>
        <w:spacing w:after="0" w:line="240" w:lineRule="auto"/>
        <w:rPr>
          <w:rFonts w:cs="Calibri"/>
          <w:b/>
        </w:rPr>
      </w:pPr>
      <w:r w:rsidRPr="004753F7">
        <w:rPr>
          <w:rFonts w:cs="Calibri"/>
          <w:b/>
        </w:rPr>
        <w:t>Info</w:t>
      </w:r>
    </w:p>
    <w:p w:rsidR="00647BF2" w:rsidRPr="001B580D" w:rsidRDefault="001B580D" w:rsidP="00DA30CD">
      <w:pPr>
        <w:rPr>
          <w:rFonts w:cs="Tahoma"/>
          <w:color w:val="333333"/>
        </w:rPr>
      </w:pPr>
      <w:r w:rsidRPr="001B580D">
        <w:rPr>
          <w:rFonts w:cs="Tahoma"/>
          <w:color w:val="333333"/>
        </w:rPr>
        <w:t xml:space="preserve">De teksten en achtergrondinformatie worden bekend gemaakt op de website </w:t>
      </w:r>
      <w:hyperlink r:id="rId7" w:history="1">
        <w:r w:rsidRPr="001B580D">
          <w:rPr>
            <w:rStyle w:val="Hyperlink"/>
            <w:rFonts w:cs="Tahoma"/>
          </w:rPr>
          <w:t>www.mobielvlaanderen.be</w:t>
        </w:r>
      </w:hyperlink>
      <w:r w:rsidRPr="001B580D">
        <w:rPr>
          <w:rFonts w:cs="Tahoma"/>
          <w:color w:val="333333"/>
        </w:rPr>
        <w:t>.</w:t>
      </w:r>
    </w:p>
    <w:p w:rsidR="001B580D" w:rsidRPr="001B580D" w:rsidRDefault="001B580D" w:rsidP="00DA30CD">
      <w:pPr>
        <w:rPr>
          <w:rFonts w:cs="Tahoma"/>
          <w:color w:val="333333"/>
        </w:rPr>
      </w:pPr>
      <w:r w:rsidRPr="001B580D">
        <w:rPr>
          <w:rFonts w:cs="Tahoma"/>
          <w:color w:val="333333"/>
        </w:rPr>
        <w:t>Voor meer info kan u ook terecht bij Els Cools, adviseur mobiliteit, 02 21 22 580 of els.cools@unizo.be</w:t>
      </w:r>
    </w:p>
    <w:p w:rsidR="001B580D" w:rsidRDefault="001B580D" w:rsidP="00DA30CD">
      <w:pPr>
        <w:rPr>
          <w:rFonts w:ascii="Tahoma" w:hAnsi="Tahoma" w:cs="Tahoma"/>
          <w:color w:val="333333"/>
          <w:sz w:val="19"/>
          <w:szCs w:val="19"/>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91"/>
        <w:gridCol w:w="218"/>
        <w:gridCol w:w="8213"/>
      </w:tblGrid>
      <w:tr w:rsidR="001B580D" w:rsidRPr="001B580D" w:rsidTr="001B580D">
        <w:trPr>
          <w:tblCellSpacing w:w="0" w:type="dxa"/>
        </w:trPr>
        <w:tc>
          <w:tcPr>
            <w:tcW w:w="0" w:type="auto"/>
            <w:hideMark/>
          </w:tcPr>
          <w:p w:rsidR="001B580D" w:rsidRPr="001B580D" w:rsidRDefault="001B580D" w:rsidP="001B580D">
            <w:pPr>
              <w:spacing w:after="0" w:line="240" w:lineRule="auto"/>
              <w:rPr>
                <w:rFonts w:eastAsia="Times New Roman" w:cs="Tahoma"/>
                <w:color w:val="333333"/>
                <w:lang w:eastAsia="nl-BE"/>
              </w:rPr>
            </w:pPr>
            <w:r w:rsidRPr="001B580D">
              <w:rPr>
                <w:rFonts w:eastAsia="Times New Roman" w:cs="Tahoma"/>
                <w:b/>
                <w:bCs/>
                <w:color w:val="333333"/>
                <w:lang w:eastAsia="nl-BE"/>
              </w:rPr>
              <w:t>Bron</w:t>
            </w:r>
          </w:p>
        </w:tc>
        <w:tc>
          <w:tcPr>
            <w:tcW w:w="118" w:type="pct"/>
            <w:hideMark/>
          </w:tcPr>
          <w:p w:rsidR="001B580D" w:rsidRPr="001B580D" w:rsidRDefault="001B580D" w:rsidP="001B580D">
            <w:pPr>
              <w:spacing w:after="0" w:line="240" w:lineRule="auto"/>
              <w:rPr>
                <w:rFonts w:eastAsia="Times New Roman" w:cs="Tahoma"/>
                <w:color w:val="333333"/>
                <w:lang w:eastAsia="nl-BE"/>
              </w:rPr>
            </w:pPr>
            <w:r w:rsidRPr="001B580D">
              <w:rPr>
                <w:rFonts w:eastAsia="Times New Roman" w:cs="Tahoma"/>
                <w:color w:val="333333"/>
                <w:lang w:eastAsia="nl-BE"/>
              </w:rPr>
              <w:t>:</w:t>
            </w:r>
          </w:p>
        </w:tc>
        <w:tc>
          <w:tcPr>
            <w:tcW w:w="4453" w:type="pct"/>
            <w:hideMark/>
          </w:tcPr>
          <w:p w:rsidR="001B580D" w:rsidRDefault="001B580D" w:rsidP="001B580D">
            <w:pPr>
              <w:rPr>
                <w:rFonts w:cs="Tahoma"/>
                <w:bCs/>
                <w:i/>
                <w:color w:val="333333"/>
              </w:rPr>
            </w:pPr>
            <w:r w:rsidRPr="001B580D">
              <w:rPr>
                <w:rFonts w:eastAsia="Times New Roman" w:cs="Tahoma"/>
                <w:color w:val="333333"/>
                <w:lang w:eastAsia="nl-BE"/>
              </w:rPr>
              <w:t xml:space="preserve">Persmededeling van het Kabinet van Hilde </w:t>
            </w:r>
            <w:proofErr w:type="spellStart"/>
            <w:r w:rsidRPr="001B580D">
              <w:rPr>
                <w:rFonts w:eastAsia="Times New Roman" w:cs="Tahoma"/>
                <w:color w:val="333333"/>
                <w:lang w:eastAsia="nl-BE"/>
              </w:rPr>
              <w:t>Crevits</w:t>
            </w:r>
            <w:proofErr w:type="spellEnd"/>
            <w:r w:rsidRPr="001B580D">
              <w:rPr>
                <w:rFonts w:eastAsia="Times New Roman" w:cs="Tahoma"/>
                <w:color w:val="333333"/>
                <w:lang w:eastAsia="nl-BE"/>
              </w:rPr>
              <w:t xml:space="preserve">, Vlaams minister van Mobiliteit en Openbare Werken, </w:t>
            </w:r>
            <w:proofErr w:type="spellStart"/>
            <w:r w:rsidRPr="001B580D">
              <w:rPr>
                <w:rFonts w:eastAsia="Times New Roman" w:cs="Tahoma"/>
                <w:color w:val="333333"/>
                <w:lang w:eastAsia="nl-BE"/>
              </w:rPr>
              <w:t>dd</w:t>
            </w:r>
            <w:proofErr w:type="spellEnd"/>
            <w:r w:rsidRPr="001B580D">
              <w:rPr>
                <w:rFonts w:eastAsia="Times New Roman" w:cs="Tahoma"/>
                <w:color w:val="333333"/>
                <w:lang w:eastAsia="nl-BE"/>
              </w:rPr>
              <w:t xml:space="preserve"> 30-01-2013</w:t>
            </w:r>
            <w:r w:rsidRPr="001B580D">
              <w:rPr>
                <w:rFonts w:cs="Tahoma"/>
                <w:b/>
                <w:bCs/>
                <w:color w:val="333333"/>
              </w:rPr>
              <w:t xml:space="preserve">  </w:t>
            </w:r>
            <w:r w:rsidRPr="001B580D">
              <w:rPr>
                <w:rFonts w:cs="Tahoma"/>
                <w:bCs/>
                <w:i/>
                <w:color w:val="333333"/>
              </w:rPr>
              <w:t>Snellere realisatie van projecten door vlottere procedures en financiering.</w:t>
            </w:r>
          </w:p>
          <w:p w:rsidR="001B580D" w:rsidRPr="001B580D" w:rsidRDefault="001B580D" w:rsidP="001B580D">
            <w:r w:rsidRPr="001B580D">
              <w:rPr>
                <w:rFonts w:cs="Tahoma"/>
                <w:bCs/>
                <w:color w:val="333333"/>
              </w:rPr>
              <w:t>Eigen aanvullingen</w:t>
            </w:r>
          </w:p>
          <w:p w:rsidR="001B580D" w:rsidRPr="001B580D" w:rsidRDefault="001B580D" w:rsidP="001B580D">
            <w:pPr>
              <w:spacing w:after="0" w:line="240" w:lineRule="auto"/>
              <w:rPr>
                <w:rFonts w:eastAsia="Times New Roman" w:cs="Tahoma"/>
                <w:color w:val="333333"/>
                <w:lang w:eastAsia="nl-BE"/>
              </w:rPr>
            </w:pPr>
          </w:p>
        </w:tc>
      </w:tr>
      <w:tr w:rsidR="001B580D" w:rsidRPr="001B580D" w:rsidTr="001B580D">
        <w:trPr>
          <w:tblCellSpacing w:w="0" w:type="dxa"/>
        </w:trPr>
        <w:tc>
          <w:tcPr>
            <w:tcW w:w="0" w:type="auto"/>
          </w:tcPr>
          <w:p w:rsidR="001B580D" w:rsidRPr="001B580D" w:rsidRDefault="001B580D" w:rsidP="001B580D">
            <w:pPr>
              <w:spacing w:after="0" w:line="240" w:lineRule="auto"/>
              <w:rPr>
                <w:rFonts w:ascii="Tahoma" w:eastAsia="Times New Roman" w:hAnsi="Tahoma" w:cs="Tahoma"/>
                <w:color w:val="333333"/>
                <w:sz w:val="19"/>
                <w:szCs w:val="19"/>
                <w:lang w:eastAsia="nl-BE"/>
              </w:rPr>
            </w:pPr>
          </w:p>
        </w:tc>
        <w:tc>
          <w:tcPr>
            <w:tcW w:w="118" w:type="pct"/>
          </w:tcPr>
          <w:p w:rsidR="001B580D" w:rsidRPr="001B580D" w:rsidRDefault="001B580D" w:rsidP="001B580D">
            <w:pPr>
              <w:spacing w:after="0" w:line="240" w:lineRule="auto"/>
              <w:rPr>
                <w:rFonts w:ascii="Tahoma" w:eastAsia="Times New Roman" w:hAnsi="Tahoma" w:cs="Tahoma"/>
                <w:color w:val="333333"/>
                <w:sz w:val="19"/>
                <w:szCs w:val="19"/>
                <w:lang w:eastAsia="nl-BE"/>
              </w:rPr>
            </w:pPr>
          </w:p>
        </w:tc>
        <w:tc>
          <w:tcPr>
            <w:tcW w:w="4453" w:type="pct"/>
          </w:tcPr>
          <w:p w:rsidR="001B580D" w:rsidRPr="001B580D" w:rsidRDefault="001B580D" w:rsidP="001B580D">
            <w:pPr>
              <w:spacing w:after="0" w:line="240" w:lineRule="auto"/>
              <w:rPr>
                <w:rFonts w:ascii="Tahoma" w:eastAsia="Times New Roman" w:hAnsi="Tahoma" w:cs="Tahoma"/>
                <w:color w:val="333333"/>
                <w:sz w:val="19"/>
                <w:szCs w:val="19"/>
                <w:lang w:eastAsia="nl-BE"/>
              </w:rPr>
            </w:pPr>
          </w:p>
        </w:tc>
      </w:tr>
    </w:tbl>
    <w:p w:rsidR="001B580D" w:rsidRPr="00DA30CD" w:rsidRDefault="001B580D" w:rsidP="001B580D"/>
    <w:sectPr w:rsidR="001B580D" w:rsidRPr="00DA3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27F48"/>
    <w:multiLevelType w:val="multilevel"/>
    <w:tmpl w:val="6B16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E7E64BE"/>
    <w:multiLevelType w:val="multilevel"/>
    <w:tmpl w:val="2A4875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0CD"/>
    <w:rsid w:val="000E6F8F"/>
    <w:rsid w:val="001B580D"/>
    <w:rsid w:val="00426C8C"/>
    <w:rsid w:val="00463C8D"/>
    <w:rsid w:val="004753F7"/>
    <w:rsid w:val="00647BF2"/>
    <w:rsid w:val="00C77813"/>
    <w:rsid w:val="00DA30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30CD"/>
    <w:rPr>
      <w:color w:val="0000FF"/>
      <w:u w:val="single"/>
    </w:rPr>
  </w:style>
  <w:style w:type="paragraph" w:styleId="Normaalweb">
    <w:name w:val="Normal (Web)"/>
    <w:basedOn w:val="Standaard"/>
    <w:uiPriority w:val="99"/>
    <w:unhideWhenUsed/>
    <w:rsid w:val="00DA30C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A30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30CD"/>
    <w:rPr>
      <w:color w:val="0000FF"/>
      <w:u w:val="single"/>
    </w:rPr>
  </w:style>
  <w:style w:type="paragraph" w:styleId="Normaalweb">
    <w:name w:val="Normal (Web)"/>
    <w:basedOn w:val="Standaard"/>
    <w:uiPriority w:val="99"/>
    <w:unhideWhenUsed/>
    <w:rsid w:val="00DA30C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DA30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3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457333">
      <w:bodyDiv w:val="1"/>
      <w:marLeft w:val="0"/>
      <w:marRight w:val="0"/>
      <w:marTop w:val="0"/>
      <w:marBottom w:val="0"/>
      <w:divBdr>
        <w:top w:val="none" w:sz="0" w:space="0" w:color="auto"/>
        <w:left w:val="none" w:sz="0" w:space="0" w:color="auto"/>
        <w:bottom w:val="none" w:sz="0" w:space="0" w:color="auto"/>
        <w:right w:val="none" w:sz="0" w:space="0" w:color="auto"/>
      </w:divBdr>
      <w:divsChild>
        <w:div w:id="57900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obielvlaanderen.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3F58D-FBCA-45B4-AEEB-85A08447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E2600D7D</Template>
  <TotalTime>1</TotalTime>
  <Pages>3</Pages>
  <Words>1125</Words>
  <Characters>6191</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Cools</dc:creator>
  <cp:lastModifiedBy>Jerry Crombez</cp:lastModifiedBy>
  <cp:revision>2</cp:revision>
  <dcterms:created xsi:type="dcterms:W3CDTF">2013-02-07T17:34:00Z</dcterms:created>
  <dcterms:modified xsi:type="dcterms:W3CDTF">2013-02-07T17:34:00Z</dcterms:modified>
</cp:coreProperties>
</file>