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2D8E" w14:textId="66924CD8" w:rsidR="004437F6" w:rsidRDefault="00770305" w:rsidP="008A2942">
      <w:pPr>
        <w:pStyle w:val="Kop1"/>
      </w:pPr>
      <w:r>
        <w:t>UNIZO – verzekeringen lokale vereniging</w:t>
      </w:r>
    </w:p>
    <w:p w14:paraId="6047A0EC" w14:textId="36F55FF7" w:rsidR="00351F6B" w:rsidRDefault="00351F6B" w:rsidP="00351F6B"/>
    <w:p w14:paraId="7E6F6596" w14:textId="3872DB8E" w:rsidR="00351F6B" w:rsidRDefault="00351F6B" w:rsidP="00106473">
      <w:pPr>
        <w:pStyle w:val="Kop2"/>
      </w:pPr>
      <w:r>
        <w:t xml:space="preserve">Inleiding </w:t>
      </w:r>
    </w:p>
    <w:p w14:paraId="295DB705" w14:textId="159ADE6D" w:rsidR="00351F6B" w:rsidRDefault="00351F6B" w:rsidP="00351F6B"/>
    <w:p w14:paraId="0A9E0568" w14:textId="77777777" w:rsidR="00D326AC" w:rsidRDefault="00770305" w:rsidP="00351F6B">
      <w:r>
        <w:t xml:space="preserve">Ondernemen is risico’s nemen. Ook </w:t>
      </w:r>
      <w:r w:rsidR="00E615D1">
        <w:t xml:space="preserve">wanneer ondernemers zich als bestuurder of vrijwilliger inzetten voor een lokale UNIZO – vereniging. Daarom voorziet UNIZO een voldoende verzekering voor de risico’s die lokale verenigingen op zich nemen. </w:t>
      </w:r>
      <w:r w:rsidR="00D326AC">
        <w:t xml:space="preserve">We onderscheiden daarbij drie soorten risico’s: </w:t>
      </w:r>
    </w:p>
    <w:p w14:paraId="60DF5431" w14:textId="77777777" w:rsidR="00D326AC" w:rsidRDefault="00D326AC" w:rsidP="00351F6B"/>
    <w:p w14:paraId="671BADF8" w14:textId="77777777" w:rsidR="00D326AC" w:rsidRDefault="00D326AC" w:rsidP="00D326AC">
      <w:pPr>
        <w:pStyle w:val="Lijstalinea"/>
        <w:numPr>
          <w:ilvl w:val="0"/>
          <w:numId w:val="5"/>
        </w:numPr>
      </w:pPr>
      <w:r>
        <w:t>Voor schade die tijdens evenementen wordt aangebracht aan personen of goederen, voorziet UNIZO de polis ‘ Verenigingsleven’</w:t>
      </w:r>
    </w:p>
    <w:p w14:paraId="49E80112" w14:textId="02DF68E3" w:rsidR="00D326AC" w:rsidRDefault="00D326AC" w:rsidP="00D326AC">
      <w:pPr>
        <w:pStyle w:val="Lijstalinea"/>
        <w:numPr>
          <w:ilvl w:val="0"/>
          <w:numId w:val="5"/>
        </w:numPr>
      </w:pPr>
      <w:r>
        <w:t xml:space="preserve">Voor schade die ontstaat door verkeerd </w:t>
      </w:r>
      <w:r w:rsidR="005F5F30">
        <w:t>advies</w:t>
      </w:r>
      <w:r>
        <w:t xml:space="preserve">, laster en eerroof, … voorziet UNIZO de polis ‘ Burgerlijke aansprakelijkheid’. Deze polis bevat ook schade aan personen ( of hun goederen) die een lokaal UNIZO kantoor bezoeken. </w:t>
      </w:r>
    </w:p>
    <w:p w14:paraId="6F123D85" w14:textId="55CB0158" w:rsidR="005F5F30" w:rsidRDefault="005F5F30" w:rsidP="005F5F30">
      <w:pPr>
        <w:pStyle w:val="Lijstalinea"/>
        <w:numPr>
          <w:ilvl w:val="0"/>
          <w:numId w:val="5"/>
        </w:numPr>
      </w:pPr>
      <w:r>
        <w:t xml:space="preserve">Voor schade die het gevolg is van een foute beslissing door een bestuurder, voorziet UNIZO de polis ‘ Bestuurdersaansprakelijkheid’. </w:t>
      </w:r>
    </w:p>
    <w:p w14:paraId="31F347B0" w14:textId="77777777" w:rsidR="00D326AC" w:rsidRDefault="00D326AC" w:rsidP="00D326AC"/>
    <w:p w14:paraId="6167743B" w14:textId="77777777" w:rsidR="00D326AC" w:rsidRDefault="00D326AC" w:rsidP="00D326AC">
      <w:r>
        <w:t xml:space="preserve">Zowel de bestuurders als de vrijwilligers van de lokale vereniging vallen onder deze drie polissen, ongeacht of ze georganiseerd zijn als feitelijke vereniging of als vzw. </w:t>
      </w:r>
    </w:p>
    <w:p w14:paraId="15F3985D" w14:textId="77777777" w:rsidR="00D326AC" w:rsidRDefault="00D326AC" w:rsidP="00D326AC"/>
    <w:p w14:paraId="50038972" w14:textId="46F59DA8" w:rsidR="00D326AC" w:rsidRDefault="00D326AC" w:rsidP="00D326AC">
      <w:r>
        <w:t xml:space="preserve">Hieronder geven we een </w:t>
      </w:r>
      <w:r w:rsidR="00A22FD8">
        <w:t xml:space="preserve">kort </w:t>
      </w:r>
      <w:r>
        <w:t xml:space="preserve">overzicht van de dekking die deze drie polissen voorzien. </w:t>
      </w:r>
      <w:r w:rsidR="00A22FD8">
        <w:t xml:space="preserve">BELANGRIJK: de voorwaarden zijn uiteraard meer gedetailleerd dan wat hier wordt voorzien. Het is dus belangrijk om steeds de polis zelf na te kijken. </w:t>
      </w:r>
    </w:p>
    <w:p w14:paraId="0EDCF673" w14:textId="77777777" w:rsidR="00D326AC" w:rsidRDefault="00D326AC" w:rsidP="00D326AC"/>
    <w:p w14:paraId="71908E20" w14:textId="4FEFC815" w:rsidR="00712F06" w:rsidRDefault="00F60EFF" w:rsidP="00F60EFF">
      <w:pPr>
        <w:pStyle w:val="Kop2"/>
      </w:pPr>
      <w:r>
        <w:t>Polis ‘ Verenigingsleven’</w:t>
      </w:r>
    </w:p>
    <w:p w14:paraId="3CDBAA9E" w14:textId="522D32D5" w:rsidR="00F60EFF" w:rsidRDefault="00F60EFF" w:rsidP="00712F06">
      <w:pPr>
        <w:tabs>
          <w:tab w:val="left" w:pos="6610"/>
        </w:tabs>
      </w:pPr>
    </w:p>
    <w:p w14:paraId="2B040181" w14:textId="75EC54C9" w:rsidR="00F60EFF" w:rsidRDefault="00F60EFF" w:rsidP="00712F06">
      <w:pPr>
        <w:tabs>
          <w:tab w:val="left" w:pos="6610"/>
        </w:tabs>
      </w:pPr>
      <w:r>
        <w:t>Deze polis dekt de burgerrechtelijke aansprakelijkheid die leden van de lokale vereniging kunnen oplopen bij schade aan personen of goederen tijdens evenementen die de lokale vereniging organiseert</w:t>
      </w:r>
    </w:p>
    <w:p w14:paraId="067D9FA1" w14:textId="1C6199AA" w:rsidR="00F60EFF" w:rsidRDefault="00F60EFF" w:rsidP="00712F06">
      <w:pPr>
        <w:tabs>
          <w:tab w:val="left" w:pos="6610"/>
        </w:tabs>
      </w:pPr>
    </w:p>
    <w:p w14:paraId="6750CEBF" w14:textId="4BB0988E" w:rsidR="00F60EFF" w:rsidRPr="00002968" w:rsidRDefault="00F60EFF" w:rsidP="00712F06">
      <w:pPr>
        <w:tabs>
          <w:tab w:val="left" w:pos="6610"/>
        </w:tabs>
        <w:rPr>
          <w:b/>
        </w:rPr>
      </w:pPr>
      <w:r w:rsidRPr="00002968">
        <w:rPr>
          <w:b/>
        </w:rPr>
        <w:t xml:space="preserve">Wie is verzekerd? </w:t>
      </w:r>
    </w:p>
    <w:p w14:paraId="50D95647" w14:textId="3CCFC1B4" w:rsidR="00F60EFF" w:rsidRDefault="00F60EFF" w:rsidP="00712F06">
      <w:pPr>
        <w:tabs>
          <w:tab w:val="left" w:pos="6610"/>
        </w:tabs>
      </w:pPr>
    </w:p>
    <w:p w14:paraId="0946DD0D" w14:textId="6F84EE19" w:rsidR="00F60EFF" w:rsidRDefault="00F60EFF" w:rsidP="00F60EFF">
      <w:pPr>
        <w:pStyle w:val="Lijstalinea"/>
        <w:numPr>
          <w:ilvl w:val="0"/>
          <w:numId w:val="5"/>
        </w:numPr>
        <w:tabs>
          <w:tab w:val="left" w:pos="6610"/>
        </w:tabs>
      </w:pPr>
      <w:r>
        <w:t>De vereniging zelf ( ongeacht of het gaat om een feitelijke vereniging of vzw)</w:t>
      </w:r>
    </w:p>
    <w:p w14:paraId="59AF17D6" w14:textId="1D0C40EE" w:rsidR="00F60EFF" w:rsidRDefault="00E150A3" w:rsidP="00F60EFF">
      <w:pPr>
        <w:pStyle w:val="Lijstalinea"/>
        <w:numPr>
          <w:ilvl w:val="0"/>
          <w:numId w:val="5"/>
        </w:numPr>
        <w:tabs>
          <w:tab w:val="left" w:pos="6610"/>
        </w:tabs>
      </w:pPr>
      <w:r>
        <w:t>Het bestuur</w:t>
      </w:r>
    </w:p>
    <w:p w14:paraId="7A23AF8B" w14:textId="5890CABA" w:rsidR="00E150A3" w:rsidRDefault="00E150A3" w:rsidP="00F60EFF">
      <w:pPr>
        <w:pStyle w:val="Lijstalinea"/>
        <w:numPr>
          <w:ilvl w:val="0"/>
          <w:numId w:val="5"/>
        </w:numPr>
        <w:tabs>
          <w:tab w:val="left" w:pos="6610"/>
        </w:tabs>
      </w:pPr>
      <w:r>
        <w:t>De leden van de vereniging ( de vrijwilligers)</w:t>
      </w:r>
    </w:p>
    <w:p w14:paraId="45BE2D51" w14:textId="0AA0DF58" w:rsidR="002F63BF" w:rsidRDefault="002F63BF" w:rsidP="002F63BF">
      <w:pPr>
        <w:tabs>
          <w:tab w:val="left" w:pos="6610"/>
        </w:tabs>
      </w:pPr>
    </w:p>
    <w:p w14:paraId="58A4DC8E" w14:textId="0A35E450" w:rsidR="002F63BF" w:rsidRPr="00002968" w:rsidRDefault="002F63BF" w:rsidP="002F63BF">
      <w:pPr>
        <w:tabs>
          <w:tab w:val="left" w:pos="6610"/>
        </w:tabs>
        <w:rPr>
          <w:b/>
        </w:rPr>
      </w:pPr>
      <w:r w:rsidRPr="00002968">
        <w:rPr>
          <w:b/>
        </w:rPr>
        <w:t xml:space="preserve">Wanneer geldt de verzekering? </w:t>
      </w:r>
    </w:p>
    <w:p w14:paraId="508496F8" w14:textId="09A093FE" w:rsidR="002F63BF" w:rsidRDefault="002F63BF" w:rsidP="002F63BF">
      <w:pPr>
        <w:tabs>
          <w:tab w:val="left" w:pos="6610"/>
        </w:tabs>
      </w:pPr>
    </w:p>
    <w:p w14:paraId="705A4053" w14:textId="7FF2CEBD" w:rsidR="002F63BF" w:rsidRDefault="002F63BF" w:rsidP="002F63BF">
      <w:pPr>
        <w:pStyle w:val="Lijstalinea"/>
        <w:numPr>
          <w:ilvl w:val="0"/>
          <w:numId w:val="5"/>
        </w:numPr>
        <w:tabs>
          <w:tab w:val="left" w:pos="6610"/>
        </w:tabs>
      </w:pPr>
      <w:r>
        <w:t>Bij activiteiten die door de vereniging worden georganiseerd</w:t>
      </w:r>
    </w:p>
    <w:p w14:paraId="20F22EEF" w14:textId="7D9574A3" w:rsidR="005851A5" w:rsidRDefault="005851A5" w:rsidP="002F63BF">
      <w:pPr>
        <w:pStyle w:val="Lijstalinea"/>
        <w:numPr>
          <w:ilvl w:val="0"/>
          <w:numId w:val="5"/>
        </w:numPr>
        <w:tabs>
          <w:tab w:val="left" w:pos="6610"/>
        </w:tabs>
      </w:pPr>
      <w:r>
        <w:t>Op weg van en naar de activiteit</w:t>
      </w:r>
    </w:p>
    <w:p w14:paraId="69A897B5" w14:textId="17685373" w:rsidR="005851A5" w:rsidRDefault="005851A5" w:rsidP="002F63BF">
      <w:pPr>
        <w:pStyle w:val="Lijstalinea"/>
        <w:numPr>
          <w:ilvl w:val="0"/>
          <w:numId w:val="5"/>
        </w:numPr>
        <w:tabs>
          <w:tab w:val="left" w:pos="6610"/>
        </w:tabs>
      </w:pPr>
      <w:r>
        <w:t>Bij schade door gebouwen, installaties, goederen van de vereniging, of andere goederen gedurende de tijd dat ze door de vereniging gebruikt worden</w:t>
      </w:r>
    </w:p>
    <w:p w14:paraId="0F5B9D85" w14:textId="694E1F5C" w:rsidR="005851A5" w:rsidRDefault="005851A5" w:rsidP="005851A5">
      <w:pPr>
        <w:pStyle w:val="Lijstalinea"/>
        <w:numPr>
          <w:ilvl w:val="0"/>
          <w:numId w:val="5"/>
        </w:numPr>
        <w:tabs>
          <w:tab w:val="left" w:pos="6610"/>
        </w:tabs>
      </w:pPr>
      <w:r>
        <w:lastRenderedPageBreak/>
        <w:t xml:space="preserve">Bij schade aan roerende en onroerende goederen die aan de vereniging </w:t>
      </w:r>
      <w:r w:rsidR="00941BF0">
        <w:t xml:space="preserve">in huur, in gebruik of in leen werden gegeven </w:t>
      </w:r>
      <w:r>
        <w:t xml:space="preserve"> </w:t>
      </w:r>
    </w:p>
    <w:p w14:paraId="7515FC83" w14:textId="77777777" w:rsidR="00F940D1" w:rsidRDefault="00F940D1" w:rsidP="00F940D1">
      <w:pPr>
        <w:pStyle w:val="Lijstalinea"/>
        <w:tabs>
          <w:tab w:val="left" w:pos="6610"/>
        </w:tabs>
      </w:pPr>
    </w:p>
    <w:p w14:paraId="5DDDCE3B" w14:textId="6C9CDD1E" w:rsidR="005851A5" w:rsidRPr="00002968" w:rsidRDefault="00973BCA" w:rsidP="005851A5">
      <w:pPr>
        <w:tabs>
          <w:tab w:val="left" w:pos="6610"/>
        </w:tabs>
        <w:rPr>
          <w:b/>
        </w:rPr>
      </w:pPr>
      <w:r w:rsidRPr="00002968">
        <w:rPr>
          <w:b/>
        </w:rPr>
        <w:t xml:space="preserve">Wat is verzekerd? </w:t>
      </w:r>
    </w:p>
    <w:p w14:paraId="59A56D76" w14:textId="77777777" w:rsidR="00973BCA" w:rsidRDefault="00973BCA" w:rsidP="005851A5">
      <w:pPr>
        <w:tabs>
          <w:tab w:val="left" w:pos="6610"/>
        </w:tabs>
      </w:pPr>
    </w:p>
    <w:p w14:paraId="49389623" w14:textId="6BFCE1F4" w:rsidR="00973BCA" w:rsidRPr="00973BCA" w:rsidRDefault="00973BCA" w:rsidP="00973BCA">
      <w:pPr>
        <w:pStyle w:val="Lijstalinea"/>
        <w:numPr>
          <w:ilvl w:val="0"/>
          <w:numId w:val="5"/>
        </w:numPr>
        <w:tabs>
          <w:tab w:val="left" w:pos="6610"/>
        </w:tabs>
        <w:rPr>
          <w:u w:val="single"/>
        </w:rPr>
      </w:pPr>
      <w:r w:rsidRPr="00973BCA">
        <w:rPr>
          <w:u w:val="single"/>
        </w:rPr>
        <w:t>Lichamelijke schade</w:t>
      </w:r>
      <w:r>
        <w:rPr>
          <w:u w:val="single"/>
        </w:rPr>
        <w:t xml:space="preserve">: </w:t>
      </w:r>
    </w:p>
    <w:p w14:paraId="01BC6C21" w14:textId="6B2DAEA4" w:rsidR="00CE46C4" w:rsidRDefault="00CE46C4" w:rsidP="007720BB">
      <w:pPr>
        <w:tabs>
          <w:tab w:val="left" w:pos="6610"/>
        </w:tabs>
        <w:ind w:left="708"/>
      </w:pPr>
      <w:r>
        <w:t>S</w:t>
      </w:r>
      <w:r w:rsidR="00973BCA">
        <w:t>chade aan personen ( bv. deelnemers aan een activiteit)</w:t>
      </w:r>
      <w:r>
        <w:t xml:space="preserve"> wordt gedekt tot een bedrag van € 1</w:t>
      </w:r>
      <w:r w:rsidR="006266B6">
        <w:t>.</w:t>
      </w:r>
      <w:r>
        <w:t>250.000</w:t>
      </w:r>
      <w:r w:rsidR="00973BCA">
        <w:t xml:space="preserve">. </w:t>
      </w:r>
    </w:p>
    <w:p w14:paraId="1BD568AD" w14:textId="4D074DCC" w:rsidR="00F940D1" w:rsidRDefault="00973BCA" w:rsidP="007720BB">
      <w:pPr>
        <w:tabs>
          <w:tab w:val="left" w:pos="6610"/>
        </w:tabs>
        <w:ind w:left="708"/>
      </w:pPr>
      <w:r>
        <w:t xml:space="preserve">Bij overlijden van een persoon is een </w:t>
      </w:r>
      <w:r w:rsidR="005C1250">
        <w:t xml:space="preserve">bedrag van </w:t>
      </w:r>
      <w:r w:rsidR="00F940D1">
        <w:t>€</w:t>
      </w:r>
      <w:r w:rsidR="005C1250">
        <w:t xml:space="preserve">5.000 euro. </w:t>
      </w:r>
    </w:p>
    <w:p w14:paraId="364C71CB" w14:textId="647C9E65" w:rsidR="005C1250" w:rsidRDefault="005C1250" w:rsidP="007720BB">
      <w:pPr>
        <w:tabs>
          <w:tab w:val="left" w:pos="6610"/>
        </w:tabs>
        <w:ind w:left="708"/>
      </w:pPr>
      <w:r>
        <w:t xml:space="preserve">Tijdelijke of blijvende arbeidsongeschiktheid wordt niet gedekt. </w:t>
      </w:r>
    </w:p>
    <w:p w14:paraId="53889E1A" w14:textId="7AD3BF01" w:rsidR="00CE46C4" w:rsidRDefault="005C1250" w:rsidP="007720BB">
      <w:pPr>
        <w:tabs>
          <w:tab w:val="left" w:pos="6610"/>
        </w:tabs>
        <w:ind w:left="708"/>
      </w:pPr>
      <w:r>
        <w:t>Kosten voor geneeskundige verzorging is per persoon en per ongeval verzekerd  voor €10.000, met een franchise van €123,95</w:t>
      </w:r>
      <w:r w:rsidR="007720BB">
        <w:t>.</w:t>
      </w:r>
    </w:p>
    <w:p w14:paraId="75B6959A" w14:textId="77777777" w:rsidR="00CE46C4" w:rsidRDefault="00CE46C4" w:rsidP="007720BB">
      <w:pPr>
        <w:tabs>
          <w:tab w:val="left" w:pos="6610"/>
        </w:tabs>
        <w:ind w:left="708"/>
      </w:pPr>
    </w:p>
    <w:p w14:paraId="38551F39" w14:textId="54C59A62" w:rsidR="00973BCA" w:rsidRPr="00FA2257" w:rsidRDefault="00973BCA" w:rsidP="00973BCA">
      <w:pPr>
        <w:pStyle w:val="Lijstalinea"/>
        <w:numPr>
          <w:ilvl w:val="0"/>
          <w:numId w:val="5"/>
        </w:numPr>
        <w:tabs>
          <w:tab w:val="left" w:pos="6610"/>
        </w:tabs>
        <w:rPr>
          <w:u w:val="single"/>
        </w:rPr>
      </w:pPr>
      <w:r w:rsidRPr="00FA2257">
        <w:rPr>
          <w:u w:val="single"/>
        </w:rPr>
        <w:t xml:space="preserve">Stoffelijke schade: </w:t>
      </w:r>
      <w:r w:rsidR="00CE46C4" w:rsidRPr="00FA2257">
        <w:rPr>
          <w:u w:val="single"/>
        </w:rPr>
        <w:t xml:space="preserve"> </w:t>
      </w:r>
    </w:p>
    <w:p w14:paraId="37FE73EE" w14:textId="451EBD3B" w:rsidR="00973BCA" w:rsidRDefault="00CE46C4" w:rsidP="00CE46C4">
      <w:pPr>
        <w:pStyle w:val="Lijstalinea"/>
        <w:tabs>
          <w:tab w:val="left" w:pos="6610"/>
        </w:tabs>
      </w:pPr>
      <w:r>
        <w:t xml:space="preserve">Schade aan goederen van deelnemers of toevallige passanten, is gedekt voor een bedrag tot €250.000. </w:t>
      </w:r>
    </w:p>
    <w:p w14:paraId="5A6528DA" w14:textId="78914504" w:rsidR="00CE46C4" w:rsidRPr="00FA2257" w:rsidRDefault="00CE46C4" w:rsidP="00CE46C4">
      <w:pPr>
        <w:pStyle w:val="Lijstalinea"/>
        <w:tabs>
          <w:tab w:val="left" w:pos="6610"/>
        </w:tabs>
        <w:rPr>
          <w:u w:val="single"/>
        </w:rPr>
      </w:pPr>
    </w:p>
    <w:p w14:paraId="7811A808" w14:textId="7E0A6361" w:rsidR="00CE46C4" w:rsidRPr="00FA2257" w:rsidRDefault="00CE46C4" w:rsidP="00CE46C4">
      <w:pPr>
        <w:pStyle w:val="Lijstalinea"/>
        <w:numPr>
          <w:ilvl w:val="0"/>
          <w:numId w:val="5"/>
        </w:numPr>
        <w:tabs>
          <w:tab w:val="left" w:pos="6610"/>
        </w:tabs>
        <w:rPr>
          <w:u w:val="single"/>
        </w:rPr>
      </w:pPr>
      <w:r w:rsidRPr="00FA2257">
        <w:rPr>
          <w:u w:val="single"/>
        </w:rPr>
        <w:t xml:space="preserve">Schade aan toevertrouwde goederen: </w:t>
      </w:r>
    </w:p>
    <w:p w14:paraId="422A8EF9" w14:textId="59B6E26E" w:rsidR="00D304FB" w:rsidRDefault="00CE46C4" w:rsidP="00D304FB">
      <w:pPr>
        <w:pStyle w:val="Lijstalinea"/>
        <w:tabs>
          <w:tab w:val="left" w:pos="6610"/>
        </w:tabs>
      </w:pPr>
      <w:r>
        <w:t xml:space="preserve">Schade aan goederen die de vereniging huurt, leent of gebruikt tijdens het evenement, zijn gedekt voor een bedrag van €12.500 euro, met een franchise van €200. </w:t>
      </w:r>
      <w:r w:rsidR="00D304FB">
        <w:t>Ook schade door bijvoorbeeld brand of water aan gebouwen die de vereniging huurt of gebruikt voor het evenement, valt onder de</w:t>
      </w:r>
      <w:r w:rsidR="00267574">
        <w:t>ze</w:t>
      </w:r>
      <w:bookmarkStart w:id="0" w:name="_GoBack"/>
      <w:bookmarkEnd w:id="0"/>
      <w:r w:rsidR="00D304FB">
        <w:t xml:space="preserve"> dekking. </w:t>
      </w:r>
    </w:p>
    <w:p w14:paraId="6F9381A3" w14:textId="6F634FBE" w:rsidR="00CE46C4" w:rsidRDefault="00CE46C4" w:rsidP="00CE46C4">
      <w:pPr>
        <w:pStyle w:val="Lijstalinea"/>
        <w:tabs>
          <w:tab w:val="left" w:pos="6610"/>
        </w:tabs>
      </w:pPr>
    </w:p>
    <w:p w14:paraId="5ADB0DD1" w14:textId="3A4DFF7B" w:rsidR="00E3740A" w:rsidRDefault="00CE46C4" w:rsidP="00D304FB">
      <w:pPr>
        <w:pStyle w:val="Lijstalinea"/>
        <w:tabs>
          <w:tab w:val="left" w:pos="6610"/>
        </w:tabs>
      </w:pPr>
      <w:r>
        <w:t xml:space="preserve">Indirecte schade zoals genotsderving, schade aan kunstwerken – voertuigen of dieren, wordt niet gedekt. </w:t>
      </w:r>
      <w:r w:rsidR="00D304FB">
        <w:t xml:space="preserve">Ook </w:t>
      </w:r>
      <w:r w:rsidR="00E3740A">
        <w:t xml:space="preserve">schade aan goederen die veroorzaakt is door brand of water die ontstaan is in een gebouw dat eigendom is van de vereniging of dat de vereniging op een bestendige manier gebruikt, is niet gedekt. </w:t>
      </w:r>
    </w:p>
    <w:p w14:paraId="6DCC4602" w14:textId="6B430EC0" w:rsidR="000048E2" w:rsidRDefault="000048E2" w:rsidP="00CE46C4">
      <w:pPr>
        <w:pStyle w:val="Lijstalinea"/>
        <w:tabs>
          <w:tab w:val="left" w:pos="6610"/>
        </w:tabs>
      </w:pPr>
    </w:p>
    <w:p w14:paraId="0699DAAF" w14:textId="33323F64" w:rsidR="000048E2" w:rsidRPr="00FA2257" w:rsidRDefault="000048E2" w:rsidP="000048E2">
      <w:pPr>
        <w:pStyle w:val="Lijstalinea"/>
        <w:numPr>
          <w:ilvl w:val="0"/>
          <w:numId w:val="5"/>
        </w:numPr>
        <w:tabs>
          <w:tab w:val="left" w:pos="6610"/>
        </w:tabs>
        <w:rPr>
          <w:u w:val="single"/>
        </w:rPr>
      </w:pPr>
      <w:r w:rsidRPr="00FA2257">
        <w:rPr>
          <w:u w:val="single"/>
        </w:rPr>
        <w:t>Burenhinder</w:t>
      </w:r>
    </w:p>
    <w:p w14:paraId="48857B59" w14:textId="055CDDEC" w:rsidR="000048E2" w:rsidRDefault="000048E2" w:rsidP="000048E2">
      <w:pPr>
        <w:pStyle w:val="Lijstalinea"/>
        <w:tabs>
          <w:tab w:val="left" w:pos="6610"/>
        </w:tabs>
      </w:pPr>
      <w:r>
        <w:t xml:space="preserve">Ook burenhinder en milieuschade zijn gedekt. </w:t>
      </w:r>
    </w:p>
    <w:p w14:paraId="4575A4B5" w14:textId="3C4BF3DE" w:rsidR="00E633BD" w:rsidRDefault="00E633BD" w:rsidP="00002968">
      <w:pPr>
        <w:tabs>
          <w:tab w:val="left" w:pos="6610"/>
        </w:tabs>
      </w:pPr>
    </w:p>
    <w:p w14:paraId="48D76D48" w14:textId="66917733" w:rsidR="00E633BD" w:rsidRPr="00FA2257" w:rsidRDefault="00E633BD" w:rsidP="00E633BD">
      <w:pPr>
        <w:pStyle w:val="Lijstalinea"/>
        <w:numPr>
          <w:ilvl w:val="0"/>
          <w:numId w:val="5"/>
        </w:numPr>
        <w:tabs>
          <w:tab w:val="left" w:pos="6610"/>
        </w:tabs>
        <w:rPr>
          <w:u w:val="single"/>
        </w:rPr>
      </w:pPr>
      <w:r w:rsidRPr="00FA2257">
        <w:rPr>
          <w:u w:val="single"/>
        </w:rPr>
        <w:t>Rechtsbijstand</w:t>
      </w:r>
    </w:p>
    <w:p w14:paraId="087ACEF1" w14:textId="77777777" w:rsidR="00B30F35" w:rsidRDefault="00E633BD" w:rsidP="00E633BD">
      <w:pPr>
        <w:pStyle w:val="Lijstalinea"/>
        <w:tabs>
          <w:tab w:val="left" w:pos="6610"/>
        </w:tabs>
      </w:pPr>
      <w:r>
        <w:t>De verzekering dekt ook, binnen de wettelijke limieten</w:t>
      </w:r>
      <w:r>
        <w:rPr>
          <w:rStyle w:val="Voetnootmarkering"/>
        </w:rPr>
        <w:footnoteReference w:id="1"/>
      </w:r>
      <w:r w:rsidR="00D83CCD">
        <w:t xml:space="preserve"> de </w:t>
      </w:r>
      <w:proofErr w:type="spellStart"/>
      <w:r w:rsidR="00D83CCD">
        <w:t>reddingskosten</w:t>
      </w:r>
      <w:proofErr w:type="spellEnd"/>
      <w:r w:rsidR="0088057C">
        <w:rPr>
          <w:rStyle w:val="Voetnootmarkering"/>
        </w:rPr>
        <w:footnoteReference w:id="2"/>
      </w:r>
      <w:r w:rsidR="00D83CCD">
        <w:t>, intresten en kosten voor de verdediging ( zoals advocatenkosten, kosten voor deskundigen, …)</w:t>
      </w:r>
      <w:r w:rsidR="00686608">
        <w:t xml:space="preserve">. </w:t>
      </w:r>
    </w:p>
    <w:p w14:paraId="1C366DF5" w14:textId="01700EF0" w:rsidR="00E633BD" w:rsidRDefault="00686608" w:rsidP="00E633BD">
      <w:pPr>
        <w:pStyle w:val="Lijstalinea"/>
        <w:tabs>
          <w:tab w:val="left" w:pos="6610"/>
        </w:tabs>
      </w:pPr>
      <w:r>
        <w:t xml:space="preserve">De polis rechtsbijstand </w:t>
      </w:r>
      <w:r w:rsidR="001F2180">
        <w:t>komt eveneens tussen wanneer de vereniging zelf, haar bestuurders of haar leden strafrechtelijk vervolgd worden</w:t>
      </w:r>
      <w:r w:rsidR="008F5545">
        <w:rPr>
          <w:rStyle w:val="Voetnootmarkering"/>
        </w:rPr>
        <w:footnoteReference w:id="3"/>
      </w:r>
      <w:r w:rsidR="00197269">
        <w:t xml:space="preserve"> of schadevergoeding moeten vorderen wanneer ze zelf schade hebben geleden. </w:t>
      </w:r>
      <w:r w:rsidR="00B30F35">
        <w:t>In dat geval geldt een dekking van €12.394,68 per verzekerde ( met een maximum van €123.946,76)</w:t>
      </w:r>
      <w:r w:rsidR="00004587">
        <w:t>.</w:t>
      </w:r>
    </w:p>
    <w:p w14:paraId="2054F1E7" w14:textId="764038D9" w:rsidR="001D39EB" w:rsidRDefault="001D39EB" w:rsidP="00E633BD">
      <w:pPr>
        <w:pStyle w:val="Lijstalinea"/>
        <w:tabs>
          <w:tab w:val="left" w:pos="6610"/>
        </w:tabs>
      </w:pPr>
    </w:p>
    <w:p w14:paraId="18D1C5BC" w14:textId="69BBC656" w:rsidR="001D39EB" w:rsidRDefault="001D39EB" w:rsidP="001D39EB">
      <w:pPr>
        <w:pStyle w:val="Lijstalinea"/>
        <w:numPr>
          <w:ilvl w:val="0"/>
          <w:numId w:val="5"/>
        </w:numPr>
        <w:tabs>
          <w:tab w:val="left" w:pos="6610"/>
        </w:tabs>
      </w:pPr>
      <w:r w:rsidRPr="00FA2257">
        <w:rPr>
          <w:u w:val="single"/>
        </w:rPr>
        <w:lastRenderedPageBreak/>
        <w:t>Aansprakelijkheid voor vrijwilligers</w:t>
      </w:r>
      <w:r w:rsidR="00B21929">
        <w:rPr>
          <w:rStyle w:val="Voetnootmarkering"/>
        </w:rPr>
        <w:footnoteReference w:id="4"/>
      </w:r>
    </w:p>
    <w:p w14:paraId="642CFED7" w14:textId="598CD41D" w:rsidR="001D39EB" w:rsidRDefault="0042473B" w:rsidP="00881716">
      <w:pPr>
        <w:tabs>
          <w:tab w:val="left" w:pos="6610"/>
        </w:tabs>
        <w:ind w:left="708"/>
      </w:pPr>
      <w:r>
        <w:t xml:space="preserve">Vrijwilligers zijn volgens de wet enkel aansprakelijk voor </w:t>
      </w:r>
      <w:r w:rsidR="00881716">
        <w:t>schade</w:t>
      </w:r>
      <w:r>
        <w:t xml:space="preserve"> aan zichzelf, of </w:t>
      </w:r>
      <w:r w:rsidR="00881716">
        <w:t>schade</w:t>
      </w:r>
      <w:r>
        <w:t xml:space="preserve"> die het gevolg is van aan zware fout, bedrog of een </w:t>
      </w:r>
      <w:r w:rsidR="00881716">
        <w:t>herhaaldelijke lichte fout. In het merendeel van de gevallen zal de vrijwilliger dus niet moeten instaan voor de schade, maar zal deze verhaald worden op de vereniging</w:t>
      </w:r>
      <w:r w:rsidR="00B21929">
        <w:t xml:space="preserve"> ( bijvoorbeeld: een vrijwilliger laat een tas koffie vallen op een PC van een deelnemer)</w:t>
      </w:r>
      <w:r w:rsidR="00881716">
        <w:t xml:space="preserve">. En de vereniging is wettelijk verplicht zich daarvoor te verzekeren. De UNIZO – verzekering dekt deze wettelijke verplichting en is in dat kader verzekerd tot maximaal €12.394.676,24 voor lichamelijke schade en €619.733,81 voor stoffelijke schade ( met een franchise van € 123,95) </w:t>
      </w:r>
      <w:r w:rsidR="00E25B52">
        <w:t xml:space="preserve"> </w:t>
      </w:r>
    </w:p>
    <w:p w14:paraId="061D91CE" w14:textId="77777777" w:rsidR="00446D74" w:rsidRDefault="00446D74" w:rsidP="00881716">
      <w:pPr>
        <w:tabs>
          <w:tab w:val="left" w:pos="6610"/>
        </w:tabs>
        <w:ind w:left="708"/>
      </w:pPr>
      <w:r>
        <w:t xml:space="preserve">Merk op: wat als de vrijwilliger wel zelf aansprakelijk is? </w:t>
      </w:r>
    </w:p>
    <w:p w14:paraId="641D264A" w14:textId="043EEEA8" w:rsidR="00446D74" w:rsidRPr="00712F06" w:rsidRDefault="00F87D4D" w:rsidP="00446D74">
      <w:pPr>
        <w:autoSpaceDE w:val="0"/>
        <w:autoSpaceDN w:val="0"/>
        <w:adjustRightInd w:val="0"/>
        <w:ind w:left="708"/>
      </w:pPr>
      <w:r>
        <w:t>In dat geval geldt de vrijwilligersverzekering niet, maar</w:t>
      </w:r>
      <w:r w:rsidR="00B21929">
        <w:t xml:space="preserve"> </w:t>
      </w:r>
      <w:r w:rsidR="00446D74">
        <w:t xml:space="preserve">kan hij </w:t>
      </w:r>
      <w:r>
        <w:t xml:space="preserve">wel </w:t>
      </w:r>
      <w:r w:rsidR="00446D74">
        <w:t xml:space="preserve">beroep doen op </w:t>
      </w:r>
      <w:r>
        <w:t xml:space="preserve">de </w:t>
      </w:r>
      <w:r w:rsidR="00446D74">
        <w:t>dekking die door de rest van deze verzekering wordt voorzien. Daarnaast werd wettelijk</w:t>
      </w:r>
      <w:r w:rsidR="00B21929">
        <w:t xml:space="preserve"> </w:t>
      </w:r>
      <w:r w:rsidR="00446D74">
        <w:t xml:space="preserve">vastgelegd dat het vrijwilligerswerk geacht wordt plaats te vinden in het kader van het privéleven van de vrijwilliger voor de verzekering ‘burgerlijke aansprakelijkheid privéleven). Ook op die verzekering kan dus beroep worden gedaan. </w:t>
      </w:r>
    </w:p>
    <w:p w14:paraId="5612C76D" w14:textId="5F07368B" w:rsidR="000048E2" w:rsidRDefault="000048E2" w:rsidP="000048E2">
      <w:pPr>
        <w:tabs>
          <w:tab w:val="left" w:pos="6610"/>
        </w:tabs>
      </w:pPr>
    </w:p>
    <w:p w14:paraId="32C46091" w14:textId="31D77A6F" w:rsidR="00432560" w:rsidRPr="00FA2257" w:rsidRDefault="00432560" w:rsidP="00432560">
      <w:pPr>
        <w:pStyle w:val="Lijstalinea"/>
        <w:numPr>
          <w:ilvl w:val="0"/>
          <w:numId w:val="5"/>
        </w:numPr>
        <w:tabs>
          <w:tab w:val="left" w:pos="6610"/>
        </w:tabs>
        <w:rPr>
          <w:u w:val="single"/>
        </w:rPr>
      </w:pPr>
      <w:r w:rsidRPr="00FA2257">
        <w:rPr>
          <w:u w:val="single"/>
        </w:rPr>
        <w:t>Schade aan derden door brand en ontploffing</w:t>
      </w:r>
    </w:p>
    <w:p w14:paraId="3280D25C" w14:textId="6BAC73FD" w:rsidR="00432560" w:rsidRDefault="00CB64B5" w:rsidP="00432560">
      <w:pPr>
        <w:pStyle w:val="Lijstalinea"/>
        <w:tabs>
          <w:tab w:val="left" w:pos="6610"/>
        </w:tabs>
      </w:pPr>
      <w:r>
        <w:t>Bepaalde publiek toegankelijke plaatsen ( zoals kantoorruimten, handelsbeurzen, …</w:t>
      </w:r>
      <w:r>
        <w:rPr>
          <w:rStyle w:val="Voetnootmarkering"/>
        </w:rPr>
        <w:footnoteReference w:id="5"/>
      </w:r>
      <w:r>
        <w:t xml:space="preserve"> ) zijn wettelijk verplicht een verzekering voor brand en ontploffing te nemen. Ook op dit vlak voldoet de UNIZO – verzekering. </w:t>
      </w:r>
      <w:r w:rsidR="00432560">
        <w:t>Hiervoor geldt een dekking tot € 14.873611</w:t>
      </w:r>
      <w:r w:rsidR="00D875F6">
        <w:t xml:space="preserve"> voor lichamelijke schade en </w:t>
      </w:r>
      <w:r w:rsidR="00710B94">
        <w:t xml:space="preserve">€743.680,57 voor stoffelijke schade. </w:t>
      </w:r>
      <w:proofErr w:type="spellStart"/>
      <w:r w:rsidR="00710B94">
        <w:t>Reddingskosten</w:t>
      </w:r>
      <w:proofErr w:type="spellEnd"/>
      <w:r w:rsidR="00710B94">
        <w:t xml:space="preserve">, intresten en kosten voor verdediging ( incl. erelonen van advocaten en deskundigen), worden vergoed tot een maximum van €2.478.935,25 + 10% van het deel van het verzekerde totaalbedrag boven €12.394.676,24. </w:t>
      </w:r>
    </w:p>
    <w:p w14:paraId="69BB3AE7" w14:textId="4D79ED10" w:rsidR="00CB64B5" w:rsidRDefault="00CB64B5" w:rsidP="00432560">
      <w:pPr>
        <w:pStyle w:val="Lijstalinea"/>
        <w:tabs>
          <w:tab w:val="left" w:pos="6610"/>
        </w:tabs>
      </w:pPr>
    </w:p>
    <w:p w14:paraId="42A1B65E" w14:textId="5E203A53" w:rsidR="000048E2" w:rsidRPr="00002968" w:rsidRDefault="000048E2" w:rsidP="000048E2">
      <w:pPr>
        <w:tabs>
          <w:tab w:val="left" w:pos="6610"/>
        </w:tabs>
        <w:rPr>
          <w:b/>
        </w:rPr>
      </w:pPr>
      <w:r w:rsidRPr="00002968">
        <w:rPr>
          <w:b/>
        </w:rPr>
        <w:t xml:space="preserve">Wat is niet verzekerd? </w:t>
      </w:r>
    </w:p>
    <w:p w14:paraId="156A68BB" w14:textId="4BE09814" w:rsidR="00F87D4D" w:rsidRDefault="00F87D4D" w:rsidP="000048E2">
      <w:pPr>
        <w:tabs>
          <w:tab w:val="left" w:pos="6610"/>
        </w:tabs>
      </w:pPr>
    </w:p>
    <w:p w14:paraId="0237142E" w14:textId="42FB2BB8" w:rsidR="00F87D4D" w:rsidRDefault="00F87D4D" w:rsidP="00F87D4D">
      <w:pPr>
        <w:pStyle w:val="Lijstalinea"/>
        <w:numPr>
          <w:ilvl w:val="0"/>
          <w:numId w:val="5"/>
        </w:numPr>
        <w:tabs>
          <w:tab w:val="left" w:pos="6610"/>
        </w:tabs>
      </w:pPr>
      <w:r>
        <w:t>Schade die opzettelijk werd veroorzaakt of in staat van dronkenschap</w:t>
      </w:r>
    </w:p>
    <w:p w14:paraId="38C9022B" w14:textId="352A88C8" w:rsidR="00F87D4D" w:rsidRDefault="00F87D4D" w:rsidP="00F87D4D">
      <w:pPr>
        <w:pStyle w:val="Lijstalinea"/>
        <w:numPr>
          <w:ilvl w:val="0"/>
          <w:numId w:val="5"/>
        </w:numPr>
        <w:tabs>
          <w:tab w:val="left" w:pos="6610"/>
        </w:tabs>
      </w:pPr>
      <w:r>
        <w:t>Schade die het gevolg is van geweld tegen personen</w:t>
      </w:r>
    </w:p>
    <w:p w14:paraId="3BCE27D7" w14:textId="33163388" w:rsidR="00F87D4D" w:rsidRDefault="00F87D4D" w:rsidP="00F87D4D">
      <w:pPr>
        <w:pStyle w:val="Lijstalinea"/>
        <w:numPr>
          <w:ilvl w:val="0"/>
          <w:numId w:val="5"/>
        </w:numPr>
        <w:tabs>
          <w:tab w:val="left" w:pos="6610"/>
        </w:tabs>
      </w:pPr>
      <w:r>
        <w:t>Inbreuken op elementaire voorzorgsmaatregelen</w:t>
      </w:r>
    </w:p>
    <w:p w14:paraId="75C3AFBC" w14:textId="798BF4D7" w:rsidR="00F87D4D" w:rsidRDefault="00F87D4D" w:rsidP="00F87D4D">
      <w:pPr>
        <w:pStyle w:val="Lijstalinea"/>
        <w:numPr>
          <w:ilvl w:val="0"/>
          <w:numId w:val="5"/>
        </w:numPr>
        <w:tabs>
          <w:tab w:val="left" w:pos="6610"/>
        </w:tabs>
      </w:pPr>
      <w:r>
        <w:t>Aansprakelijkheid wegens het laattijdig of niet – uitvoeren van een overeenkomst</w:t>
      </w:r>
    </w:p>
    <w:p w14:paraId="093CE142" w14:textId="7CB3E5FA" w:rsidR="00E3740A" w:rsidRDefault="00E3740A" w:rsidP="00F87D4D">
      <w:pPr>
        <w:pStyle w:val="Lijstalinea"/>
        <w:numPr>
          <w:ilvl w:val="0"/>
          <w:numId w:val="5"/>
        </w:numPr>
        <w:tabs>
          <w:tab w:val="left" w:pos="6610"/>
        </w:tabs>
      </w:pPr>
      <w:r>
        <w:t>Aansprakelijkheid die onderworpen is aan een wettelijk verplichte verzekering</w:t>
      </w:r>
    </w:p>
    <w:p w14:paraId="772A6983" w14:textId="0A266253" w:rsidR="00A4445C" w:rsidRDefault="00A4445C" w:rsidP="00A4445C">
      <w:pPr>
        <w:tabs>
          <w:tab w:val="left" w:pos="6610"/>
        </w:tabs>
      </w:pPr>
    </w:p>
    <w:p w14:paraId="7D96ADBD" w14:textId="1971EEDF" w:rsidR="00A4445C" w:rsidRPr="00002968" w:rsidRDefault="00A4445C" w:rsidP="00A4445C">
      <w:pPr>
        <w:tabs>
          <w:tab w:val="left" w:pos="6610"/>
        </w:tabs>
        <w:rPr>
          <w:b/>
        </w:rPr>
      </w:pPr>
      <w:r w:rsidRPr="00002968">
        <w:rPr>
          <w:b/>
        </w:rPr>
        <w:t>Procedure bij schade</w:t>
      </w:r>
    </w:p>
    <w:p w14:paraId="42E5A280" w14:textId="478E1F3A" w:rsidR="00A4445C" w:rsidRDefault="00A4445C" w:rsidP="00A4445C">
      <w:pPr>
        <w:tabs>
          <w:tab w:val="left" w:pos="6610"/>
        </w:tabs>
      </w:pPr>
    </w:p>
    <w:p w14:paraId="3250C4FE" w14:textId="303B2C0A" w:rsidR="00A4445C" w:rsidRDefault="00A4445C" w:rsidP="00A4445C">
      <w:pPr>
        <w:pStyle w:val="Lijstalinea"/>
        <w:numPr>
          <w:ilvl w:val="0"/>
          <w:numId w:val="5"/>
        </w:numPr>
        <w:tabs>
          <w:tab w:val="left" w:pos="6610"/>
        </w:tabs>
      </w:pPr>
      <w:r>
        <w:t xml:space="preserve">Aangifte binnen 10 dagen </w:t>
      </w:r>
      <w:r w:rsidR="00C70120">
        <w:t>bij</w:t>
      </w:r>
      <w:r w:rsidR="008F232A">
        <w:t>:</w:t>
      </w:r>
      <w:r w:rsidR="00C70120">
        <w:t xml:space="preserve"> </w:t>
      </w:r>
    </w:p>
    <w:p w14:paraId="4DD5B4C7" w14:textId="7731F89D" w:rsidR="00C70120" w:rsidRDefault="00C70120" w:rsidP="00C70120">
      <w:pPr>
        <w:pStyle w:val="Lijstalinea"/>
        <w:tabs>
          <w:tab w:val="left" w:pos="6610"/>
        </w:tabs>
      </w:pPr>
      <w:r>
        <w:t>KBC Verzekeringen NV</w:t>
      </w:r>
    </w:p>
    <w:p w14:paraId="2FAEFDE2" w14:textId="3EC66096" w:rsidR="00C70120" w:rsidRDefault="00C70120" w:rsidP="00C70120">
      <w:pPr>
        <w:pStyle w:val="Lijstalinea"/>
        <w:tabs>
          <w:tab w:val="left" w:pos="6610"/>
        </w:tabs>
      </w:pPr>
      <w:r>
        <w:t xml:space="preserve">Van </w:t>
      </w:r>
      <w:proofErr w:type="spellStart"/>
      <w:r>
        <w:t>Overstraetenplein</w:t>
      </w:r>
      <w:proofErr w:type="spellEnd"/>
      <w:r>
        <w:t xml:space="preserve"> 2</w:t>
      </w:r>
    </w:p>
    <w:p w14:paraId="03BE0073" w14:textId="74F08840" w:rsidR="00C70120" w:rsidRDefault="00C70120" w:rsidP="00C70120">
      <w:pPr>
        <w:pStyle w:val="Lijstalinea"/>
        <w:tabs>
          <w:tab w:val="left" w:pos="6610"/>
        </w:tabs>
      </w:pPr>
      <w:r>
        <w:t>3000 Leuven</w:t>
      </w:r>
    </w:p>
    <w:p w14:paraId="3F0F492F" w14:textId="0C12C3BD" w:rsidR="00785416" w:rsidRDefault="00785416" w:rsidP="00785416">
      <w:pPr>
        <w:tabs>
          <w:tab w:val="left" w:pos="6610"/>
        </w:tabs>
      </w:pPr>
    </w:p>
    <w:p w14:paraId="46EBE920" w14:textId="2CD13384" w:rsidR="00785416" w:rsidRDefault="00785416" w:rsidP="00785416">
      <w:pPr>
        <w:tabs>
          <w:tab w:val="left" w:pos="6610"/>
        </w:tabs>
      </w:pPr>
    </w:p>
    <w:p w14:paraId="70B2093F" w14:textId="1B069ED2" w:rsidR="00785416" w:rsidRDefault="00785416" w:rsidP="00785416">
      <w:pPr>
        <w:pStyle w:val="Kop2"/>
      </w:pPr>
      <w:r>
        <w:lastRenderedPageBreak/>
        <w:t>Polis bestuurdersaansprakelijkheid</w:t>
      </w:r>
    </w:p>
    <w:p w14:paraId="68079D27" w14:textId="6E3F856A" w:rsidR="00785416" w:rsidRDefault="00785416" w:rsidP="00785416">
      <w:pPr>
        <w:tabs>
          <w:tab w:val="left" w:pos="6610"/>
        </w:tabs>
      </w:pPr>
    </w:p>
    <w:p w14:paraId="15EE130B" w14:textId="5F8E3313" w:rsidR="00785416" w:rsidRDefault="0073159F" w:rsidP="00785416">
      <w:pPr>
        <w:tabs>
          <w:tab w:val="left" w:pos="6610"/>
        </w:tabs>
      </w:pPr>
      <w:r>
        <w:t>Het kan gebeuren dat een bestuurder een foute beslissing neemt die schade berokkent aan derde, of dat een bepaalde beslissing eigenlijk in strijd is met de statuten of de wet. Dergelijke aansprakelijkheid van de bestuurder wordt gedekt door de polis ‘Bestuurdersaansprakelijkheid’</w:t>
      </w:r>
      <w:r w:rsidR="00FC7DF9">
        <w:t>.</w:t>
      </w:r>
    </w:p>
    <w:p w14:paraId="3B7F191E" w14:textId="50FFDE6C" w:rsidR="0073159F" w:rsidRDefault="0073159F" w:rsidP="00785416">
      <w:pPr>
        <w:tabs>
          <w:tab w:val="left" w:pos="6610"/>
        </w:tabs>
      </w:pPr>
    </w:p>
    <w:p w14:paraId="0304B49F" w14:textId="77777777" w:rsidR="0073159F" w:rsidRDefault="0073159F" w:rsidP="00785416">
      <w:pPr>
        <w:tabs>
          <w:tab w:val="left" w:pos="6610"/>
        </w:tabs>
      </w:pPr>
    </w:p>
    <w:p w14:paraId="3D2D1046" w14:textId="77777777" w:rsidR="0073159F" w:rsidRPr="00525B5B" w:rsidRDefault="0073159F" w:rsidP="0073159F">
      <w:pPr>
        <w:tabs>
          <w:tab w:val="left" w:pos="6610"/>
        </w:tabs>
        <w:rPr>
          <w:b/>
        </w:rPr>
      </w:pPr>
      <w:r w:rsidRPr="00525B5B">
        <w:rPr>
          <w:b/>
        </w:rPr>
        <w:t xml:space="preserve">Wie is verzekerd? </w:t>
      </w:r>
    </w:p>
    <w:p w14:paraId="04D61284" w14:textId="77777777" w:rsidR="0073159F" w:rsidRDefault="0073159F" w:rsidP="0073159F">
      <w:pPr>
        <w:tabs>
          <w:tab w:val="left" w:pos="6610"/>
        </w:tabs>
      </w:pPr>
    </w:p>
    <w:p w14:paraId="140E17D2" w14:textId="6B67D5B2" w:rsidR="0073159F" w:rsidRDefault="00595635" w:rsidP="00595635">
      <w:pPr>
        <w:pStyle w:val="Lijstalinea"/>
        <w:numPr>
          <w:ilvl w:val="0"/>
          <w:numId w:val="5"/>
        </w:numPr>
        <w:tabs>
          <w:tab w:val="left" w:pos="6610"/>
        </w:tabs>
      </w:pPr>
      <w:r>
        <w:t xml:space="preserve">Vroegere, huidige en toekomstige bestuurders. Zowel bestuurders in rechte als bestuurders in feite vallen onder de dekking. </w:t>
      </w:r>
    </w:p>
    <w:p w14:paraId="241A36B6" w14:textId="02E59DC8" w:rsidR="00595635" w:rsidRDefault="00595635" w:rsidP="00595635">
      <w:pPr>
        <w:pStyle w:val="Lijstalinea"/>
        <w:numPr>
          <w:ilvl w:val="0"/>
          <w:numId w:val="5"/>
        </w:numPr>
        <w:tabs>
          <w:tab w:val="left" w:pos="6610"/>
        </w:tabs>
      </w:pPr>
      <w:r>
        <w:t>De echtgenoten en wettelijk samenwonende partners</w:t>
      </w:r>
      <w:r w:rsidR="002B4538">
        <w:t xml:space="preserve"> ( tenzij ze zelf mee de fout begaan hebben)</w:t>
      </w:r>
      <w:r>
        <w:t>, erfgenamen en rechthebbenden</w:t>
      </w:r>
      <w:r w:rsidR="00ED0141">
        <w:t>.</w:t>
      </w:r>
    </w:p>
    <w:p w14:paraId="79744C87" w14:textId="5499A4E8" w:rsidR="003D78E0" w:rsidRDefault="003D78E0" w:rsidP="00595635">
      <w:pPr>
        <w:pStyle w:val="Lijstalinea"/>
        <w:numPr>
          <w:ilvl w:val="0"/>
          <w:numId w:val="5"/>
        </w:numPr>
        <w:tabs>
          <w:tab w:val="left" w:pos="6610"/>
        </w:tabs>
      </w:pPr>
      <w:r>
        <w:t>De verzekering blijft gelden tot 60 maanden na het neerleggen van de functie</w:t>
      </w:r>
      <w:r w:rsidR="00ED0141">
        <w:t>.</w:t>
      </w:r>
    </w:p>
    <w:p w14:paraId="6CAC5793" w14:textId="77777777" w:rsidR="00595635" w:rsidRDefault="00595635" w:rsidP="00595635">
      <w:pPr>
        <w:pStyle w:val="Lijstalinea"/>
        <w:tabs>
          <w:tab w:val="left" w:pos="6610"/>
        </w:tabs>
      </w:pPr>
    </w:p>
    <w:p w14:paraId="7BB496CC" w14:textId="77777777" w:rsidR="0073159F" w:rsidRPr="00525B5B" w:rsidRDefault="0073159F" w:rsidP="0073159F">
      <w:pPr>
        <w:tabs>
          <w:tab w:val="left" w:pos="6610"/>
        </w:tabs>
        <w:rPr>
          <w:b/>
        </w:rPr>
      </w:pPr>
      <w:r w:rsidRPr="00525B5B">
        <w:rPr>
          <w:b/>
        </w:rPr>
        <w:t xml:space="preserve">Wanneer geldt de verzekering? </w:t>
      </w:r>
    </w:p>
    <w:p w14:paraId="5A0A0333" w14:textId="504962B4" w:rsidR="0073159F" w:rsidRPr="00525B5B" w:rsidRDefault="0073159F" w:rsidP="0073159F">
      <w:pPr>
        <w:tabs>
          <w:tab w:val="left" w:pos="6610"/>
        </w:tabs>
        <w:rPr>
          <w:b/>
        </w:rPr>
      </w:pPr>
    </w:p>
    <w:p w14:paraId="2A5C75C6" w14:textId="0C1433B4" w:rsidR="005C7556" w:rsidRDefault="005C7556" w:rsidP="005C7556">
      <w:pPr>
        <w:pStyle w:val="Lijstalinea"/>
        <w:numPr>
          <w:ilvl w:val="0"/>
          <w:numId w:val="5"/>
        </w:numPr>
        <w:tabs>
          <w:tab w:val="left" w:pos="6610"/>
        </w:tabs>
      </w:pPr>
      <w:r>
        <w:t>Bij bestuurdersfouten ( verkeerde beslissingen die schade veroorzaken, overtreding van de wet of van de statuten)</w:t>
      </w:r>
    </w:p>
    <w:p w14:paraId="31D7AA23" w14:textId="4C55EC26" w:rsidR="005C7556" w:rsidRDefault="005C7556" w:rsidP="005C7556">
      <w:pPr>
        <w:pStyle w:val="Lijstalinea"/>
        <w:numPr>
          <w:ilvl w:val="0"/>
          <w:numId w:val="5"/>
        </w:numPr>
        <w:tabs>
          <w:tab w:val="left" w:pos="6610"/>
        </w:tabs>
      </w:pPr>
      <w:r>
        <w:t xml:space="preserve">Tewerkstellingsvorderingen ( bijvoorbeeld een personeelslid dat een klacht indient wegens onrechtmatig ontslag). In dit geval zijn ook werknemers in een leidinggevende functie die samen met de bestuurder worden aangesproken, gedekt. </w:t>
      </w:r>
    </w:p>
    <w:p w14:paraId="17515BE1" w14:textId="5F757392" w:rsidR="005C7556" w:rsidRDefault="00297063" w:rsidP="005C7556">
      <w:pPr>
        <w:pStyle w:val="Lijstalinea"/>
        <w:numPr>
          <w:ilvl w:val="0"/>
          <w:numId w:val="5"/>
        </w:numPr>
        <w:tabs>
          <w:tab w:val="left" w:pos="6610"/>
        </w:tabs>
      </w:pPr>
      <w:r>
        <w:t xml:space="preserve">De verzekering geldt eveneens wanneer de bestuurder op schriftelijke vraag van de vereniging een bestuurdersmandaat opneemt in een andere vereniging en daar een bestuurdersfout maakt. </w:t>
      </w:r>
    </w:p>
    <w:p w14:paraId="0014FE6E" w14:textId="15E2B651" w:rsidR="0073159F" w:rsidRDefault="005C7556" w:rsidP="0073159F">
      <w:pPr>
        <w:pStyle w:val="Lijstalinea"/>
        <w:numPr>
          <w:ilvl w:val="0"/>
          <w:numId w:val="5"/>
        </w:numPr>
        <w:tabs>
          <w:tab w:val="left" w:pos="6610"/>
        </w:tabs>
      </w:pPr>
      <w:r>
        <w:t>De verzekering komt tussen voor e</w:t>
      </w:r>
      <w:r w:rsidR="00FC7DF9">
        <w:t>en</w:t>
      </w:r>
      <w:r>
        <w:t xml:space="preserve"> bedrag van maximaal €12.500.000.</w:t>
      </w:r>
    </w:p>
    <w:p w14:paraId="4B83C072" w14:textId="77777777" w:rsidR="0073159F" w:rsidRDefault="0073159F" w:rsidP="0073159F">
      <w:pPr>
        <w:pStyle w:val="Lijstalinea"/>
        <w:tabs>
          <w:tab w:val="left" w:pos="6610"/>
        </w:tabs>
      </w:pPr>
    </w:p>
    <w:p w14:paraId="187AB83F" w14:textId="77777777" w:rsidR="0073159F" w:rsidRPr="00525B5B" w:rsidRDefault="0073159F" w:rsidP="0073159F">
      <w:pPr>
        <w:tabs>
          <w:tab w:val="left" w:pos="6610"/>
        </w:tabs>
        <w:rPr>
          <w:b/>
        </w:rPr>
      </w:pPr>
      <w:r w:rsidRPr="00525B5B">
        <w:rPr>
          <w:b/>
        </w:rPr>
        <w:t xml:space="preserve">Wat is niet verzekerd? </w:t>
      </w:r>
    </w:p>
    <w:p w14:paraId="36FB12C4" w14:textId="77777777" w:rsidR="0073159F" w:rsidRDefault="0073159F" w:rsidP="0073159F">
      <w:pPr>
        <w:tabs>
          <w:tab w:val="left" w:pos="6610"/>
        </w:tabs>
      </w:pPr>
    </w:p>
    <w:p w14:paraId="70EEAB82" w14:textId="6988A642" w:rsidR="0073159F" w:rsidRDefault="0043681F" w:rsidP="0043681F">
      <w:pPr>
        <w:pStyle w:val="Lijstalinea"/>
        <w:numPr>
          <w:ilvl w:val="0"/>
          <w:numId w:val="5"/>
        </w:numPr>
        <w:tabs>
          <w:tab w:val="left" w:pos="6610"/>
        </w:tabs>
      </w:pPr>
      <w:r>
        <w:t>Opzettelijke daden</w:t>
      </w:r>
    </w:p>
    <w:p w14:paraId="3A5F0F43" w14:textId="452C9B90" w:rsidR="0043681F" w:rsidRDefault="0043681F" w:rsidP="0043681F">
      <w:pPr>
        <w:pStyle w:val="Lijstalinea"/>
        <w:numPr>
          <w:ilvl w:val="0"/>
          <w:numId w:val="5"/>
        </w:numPr>
        <w:tabs>
          <w:tab w:val="left" w:pos="6610"/>
        </w:tabs>
      </w:pPr>
      <w:r>
        <w:t>Onrechtmatig persoonlijk voordeel</w:t>
      </w:r>
    </w:p>
    <w:p w14:paraId="5B58C8EB" w14:textId="7FAB5BD7" w:rsidR="0043681F" w:rsidRDefault="0043681F" w:rsidP="0043681F">
      <w:pPr>
        <w:pStyle w:val="Lijstalinea"/>
        <w:numPr>
          <w:ilvl w:val="0"/>
          <w:numId w:val="5"/>
        </w:numPr>
        <w:tabs>
          <w:tab w:val="left" w:pos="6610"/>
        </w:tabs>
      </w:pPr>
      <w:r>
        <w:t>Vorderingen voor materiële schade. Er wordt wel tussengekomen in de verdedigingskosten tot € 250.000</w:t>
      </w:r>
    </w:p>
    <w:p w14:paraId="26186904" w14:textId="77777777" w:rsidR="002B0337" w:rsidRDefault="002B0337" w:rsidP="0073159F">
      <w:pPr>
        <w:tabs>
          <w:tab w:val="left" w:pos="6610"/>
        </w:tabs>
      </w:pPr>
    </w:p>
    <w:p w14:paraId="0F368C0C" w14:textId="7921F09B" w:rsidR="0073159F" w:rsidRPr="00525B5B" w:rsidRDefault="0073159F" w:rsidP="0073159F">
      <w:pPr>
        <w:tabs>
          <w:tab w:val="left" w:pos="6610"/>
        </w:tabs>
        <w:rPr>
          <w:b/>
        </w:rPr>
      </w:pPr>
      <w:r w:rsidRPr="00525B5B">
        <w:rPr>
          <w:b/>
        </w:rPr>
        <w:t>Procedure bij schade</w:t>
      </w:r>
    </w:p>
    <w:p w14:paraId="3AA7588A" w14:textId="77777777" w:rsidR="0073159F" w:rsidRDefault="0073159F" w:rsidP="0073159F">
      <w:pPr>
        <w:tabs>
          <w:tab w:val="left" w:pos="6610"/>
        </w:tabs>
      </w:pPr>
    </w:p>
    <w:p w14:paraId="56D07052" w14:textId="04CE6850" w:rsidR="00C73285" w:rsidRDefault="00C73285" w:rsidP="0073159F">
      <w:pPr>
        <w:pStyle w:val="Lijstalinea"/>
        <w:numPr>
          <w:ilvl w:val="0"/>
          <w:numId w:val="5"/>
        </w:numPr>
        <w:tabs>
          <w:tab w:val="left" w:pos="6610"/>
        </w:tabs>
      </w:pPr>
      <w:r>
        <w:t xml:space="preserve">Wanneer een vordering wegens een bestuurdersfout wordt ingesteld, moet de bestuurder zo snel mogelijk aangifte doen bij: </w:t>
      </w:r>
    </w:p>
    <w:p w14:paraId="755DCBE0" w14:textId="36EEFAB6" w:rsidR="00691CB7" w:rsidRDefault="00691CB7" w:rsidP="00C73285">
      <w:pPr>
        <w:pStyle w:val="Lijstalinea"/>
        <w:tabs>
          <w:tab w:val="left" w:pos="6610"/>
        </w:tabs>
      </w:pPr>
      <w:r>
        <w:t xml:space="preserve">CNA INSURANCE COMPANY Ltd. </w:t>
      </w:r>
    </w:p>
    <w:p w14:paraId="0914EA51" w14:textId="66A130B3" w:rsidR="00691CB7" w:rsidRDefault="00691CB7" w:rsidP="00C73285">
      <w:pPr>
        <w:pStyle w:val="Lijstalinea"/>
        <w:tabs>
          <w:tab w:val="left" w:pos="6610"/>
        </w:tabs>
      </w:pPr>
      <w:r>
        <w:t xml:space="preserve">Financial Lines </w:t>
      </w:r>
      <w:proofErr w:type="spellStart"/>
      <w:r>
        <w:t>Department</w:t>
      </w:r>
      <w:proofErr w:type="spellEnd"/>
    </w:p>
    <w:p w14:paraId="50D628DB" w14:textId="56492FC8" w:rsidR="00691CB7" w:rsidRDefault="00691CB7" w:rsidP="00C73285">
      <w:pPr>
        <w:pStyle w:val="Lijstalinea"/>
        <w:tabs>
          <w:tab w:val="left" w:pos="6610"/>
        </w:tabs>
      </w:pPr>
      <w:r>
        <w:t>Pontbeek 63</w:t>
      </w:r>
    </w:p>
    <w:p w14:paraId="50BAEEA3" w14:textId="22975324" w:rsidR="00691CB7" w:rsidRDefault="00691CB7" w:rsidP="00C73285">
      <w:pPr>
        <w:pStyle w:val="Lijstalinea"/>
        <w:tabs>
          <w:tab w:val="left" w:pos="6610"/>
        </w:tabs>
      </w:pPr>
      <w:r>
        <w:t xml:space="preserve">1731 </w:t>
      </w:r>
      <w:proofErr w:type="spellStart"/>
      <w:r>
        <w:t>Zellik</w:t>
      </w:r>
      <w:proofErr w:type="spellEnd"/>
    </w:p>
    <w:p w14:paraId="40FC781B" w14:textId="10C4D122" w:rsidR="0073159F" w:rsidRDefault="00691CB7" w:rsidP="00691CB7">
      <w:pPr>
        <w:pStyle w:val="Lijstalinea"/>
        <w:numPr>
          <w:ilvl w:val="0"/>
          <w:numId w:val="5"/>
        </w:numPr>
        <w:tabs>
          <w:tab w:val="left" w:pos="6610"/>
        </w:tabs>
      </w:pPr>
      <w:r>
        <w:t xml:space="preserve">Belangrijk: de bestuurder mag geen enkele dading afsluiten of erkenning van aansprakelijkheid doen. Anders komt de verzekering niet tussen. </w:t>
      </w:r>
      <w:r w:rsidR="00C73285">
        <w:t xml:space="preserve"> </w:t>
      </w:r>
    </w:p>
    <w:p w14:paraId="309872B6" w14:textId="77777777" w:rsidR="0073159F" w:rsidRDefault="0073159F" w:rsidP="0073159F">
      <w:pPr>
        <w:tabs>
          <w:tab w:val="left" w:pos="6610"/>
        </w:tabs>
      </w:pPr>
    </w:p>
    <w:p w14:paraId="6D13FBEA" w14:textId="0C0E3B1E" w:rsidR="00785416" w:rsidRDefault="002C13E5" w:rsidP="002C13E5">
      <w:pPr>
        <w:pStyle w:val="Kop2"/>
      </w:pPr>
      <w:r>
        <w:lastRenderedPageBreak/>
        <w:t>Polis burgerlijke aansprakelijkheid</w:t>
      </w:r>
    </w:p>
    <w:p w14:paraId="65CBBCE7" w14:textId="027AB296" w:rsidR="002C13E5" w:rsidRDefault="002C13E5" w:rsidP="00785416">
      <w:pPr>
        <w:tabs>
          <w:tab w:val="left" w:pos="6610"/>
        </w:tabs>
      </w:pPr>
    </w:p>
    <w:p w14:paraId="03C65181" w14:textId="01EE84BE" w:rsidR="00FE6746" w:rsidRPr="00FE6746" w:rsidRDefault="000516C0" w:rsidP="005840B2">
      <w:pPr>
        <w:tabs>
          <w:tab w:val="left" w:pos="6610"/>
        </w:tabs>
        <w:rPr>
          <w:lang w:val="nl-BE"/>
        </w:rPr>
      </w:pPr>
      <w:r>
        <w:t xml:space="preserve">Deze verzekering dekt de burgerrechtelijke aansprakelijkheid die de vereniging zou veroorzaken in haar professionele dienstverlening aan ondernemers. </w:t>
      </w:r>
      <w:r w:rsidR="00FE6746">
        <w:t xml:space="preserve">Denk bijvoorbeeld aan een medewerker die een pc vernielt van een ondernemer waar hij op bezoek is; het verlies van documenten die een ondernemer hen had toevertrouwd; onopzettelijke laster; een vereniging die </w:t>
      </w:r>
      <w:r w:rsidR="005840B2">
        <w:t>een foto gebruikt voor een brochure terwijl er auteursrecht rustte op de foto, …</w:t>
      </w:r>
      <w:r w:rsidR="00FE6746">
        <w:t xml:space="preserve"> </w:t>
      </w:r>
    </w:p>
    <w:p w14:paraId="2CA607DD" w14:textId="77777777" w:rsidR="000516C0" w:rsidRPr="00FE6746" w:rsidRDefault="000516C0" w:rsidP="002C13E5">
      <w:pPr>
        <w:tabs>
          <w:tab w:val="left" w:pos="6610"/>
        </w:tabs>
        <w:rPr>
          <w:lang w:val="nl-BE"/>
        </w:rPr>
      </w:pPr>
    </w:p>
    <w:p w14:paraId="17980772" w14:textId="4AE81E8B" w:rsidR="002C13E5" w:rsidRPr="00525B5B" w:rsidRDefault="002C13E5" w:rsidP="002C13E5">
      <w:pPr>
        <w:tabs>
          <w:tab w:val="left" w:pos="6610"/>
        </w:tabs>
        <w:rPr>
          <w:b/>
        </w:rPr>
      </w:pPr>
      <w:r w:rsidRPr="00525B5B">
        <w:rPr>
          <w:b/>
        </w:rPr>
        <w:t xml:space="preserve">Wie is verzekerd? </w:t>
      </w:r>
    </w:p>
    <w:p w14:paraId="3E6266C6" w14:textId="77777777" w:rsidR="002C13E5" w:rsidRDefault="002C13E5" w:rsidP="002C13E5">
      <w:pPr>
        <w:tabs>
          <w:tab w:val="left" w:pos="6610"/>
        </w:tabs>
      </w:pPr>
    </w:p>
    <w:p w14:paraId="593C8161" w14:textId="77777777" w:rsidR="000516C0" w:rsidRDefault="000516C0" w:rsidP="00E24196">
      <w:pPr>
        <w:pStyle w:val="Lijstalinea"/>
        <w:numPr>
          <w:ilvl w:val="0"/>
          <w:numId w:val="5"/>
        </w:numPr>
        <w:tabs>
          <w:tab w:val="left" w:pos="6610"/>
        </w:tabs>
      </w:pPr>
      <w:r>
        <w:t>De vereniging zelf</w:t>
      </w:r>
    </w:p>
    <w:p w14:paraId="73ADF226" w14:textId="4E060D64" w:rsidR="002C13E5" w:rsidRDefault="002C13E5" w:rsidP="00E24196">
      <w:pPr>
        <w:pStyle w:val="Lijstalinea"/>
        <w:numPr>
          <w:ilvl w:val="0"/>
          <w:numId w:val="5"/>
        </w:numPr>
        <w:tabs>
          <w:tab w:val="left" w:pos="6610"/>
        </w:tabs>
      </w:pPr>
      <w:r>
        <w:t xml:space="preserve">Vroegere, huidige en toekomstige </w:t>
      </w:r>
      <w:r w:rsidR="00E24196">
        <w:t xml:space="preserve">zaakvoerders, </w:t>
      </w:r>
      <w:r>
        <w:t>bestuurders</w:t>
      </w:r>
      <w:r w:rsidR="00E24196">
        <w:t xml:space="preserve"> en werknemers</w:t>
      </w:r>
    </w:p>
    <w:p w14:paraId="732F88D3" w14:textId="77777777" w:rsidR="002C13E5" w:rsidRDefault="002C13E5" w:rsidP="002C13E5">
      <w:pPr>
        <w:pStyle w:val="Lijstalinea"/>
        <w:tabs>
          <w:tab w:val="left" w:pos="6610"/>
        </w:tabs>
      </w:pPr>
    </w:p>
    <w:p w14:paraId="6EF1FC10" w14:textId="61CC614A" w:rsidR="002C13E5" w:rsidRPr="00525B5B" w:rsidRDefault="000516C0" w:rsidP="000516C0">
      <w:pPr>
        <w:tabs>
          <w:tab w:val="left" w:pos="6610"/>
        </w:tabs>
        <w:rPr>
          <w:b/>
        </w:rPr>
      </w:pPr>
      <w:r w:rsidRPr="00525B5B">
        <w:rPr>
          <w:b/>
        </w:rPr>
        <w:t xml:space="preserve">Wat is verzekerd? </w:t>
      </w:r>
    </w:p>
    <w:p w14:paraId="78BD3536" w14:textId="77777777" w:rsidR="00B224E0" w:rsidRDefault="00B224E0" w:rsidP="000516C0">
      <w:pPr>
        <w:tabs>
          <w:tab w:val="left" w:pos="6610"/>
        </w:tabs>
      </w:pPr>
    </w:p>
    <w:p w14:paraId="545FD41E" w14:textId="5494AA89" w:rsidR="002C13E5" w:rsidRDefault="00FE6746" w:rsidP="000516C0">
      <w:pPr>
        <w:pStyle w:val="Lijstalinea"/>
        <w:numPr>
          <w:ilvl w:val="0"/>
          <w:numId w:val="5"/>
        </w:numPr>
        <w:tabs>
          <w:tab w:val="left" w:pos="6610"/>
        </w:tabs>
      </w:pPr>
      <w:r>
        <w:t>De beroepsaansprakelijkheid (bv. een medewerker vernielt een pc van een ondernemer waar hij op bezoek is de vereniging verliest documenten van een derde, ): €1.250.000, met franchise van €1.250</w:t>
      </w:r>
    </w:p>
    <w:p w14:paraId="60B83EBE" w14:textId="1D8EABE0" w:rsidR="00FE6746" w:rsidRDefault="00FE6746" w:rsidP="000516C0">
      <w:pPr>
        <w:pStyle w:val="Lijstalinea"/>
        <w:numPr>
          <w:ilvl w:val="0"/>
          <w:numId w:val="5"/>
        </w:numPr>
        <w:tabs>
          <w:tab w:val="left" w:pos="6610"/>
        </w:tabs>
      </w:pPr>
      <w:r>
        <w:t>Uitbating (bv. schade aan iemand die het kantoor van de vereniging bezoekt): €1.250.000, met franchise van €250 voor stoffelijke schade</w:t>
      </w:r>
    </w:p>
    <w:p w14:paraId="358A4D22" w14:textId="744660EB" w:rsidR="00FE6746" w:rsidRDefault="00FE6746" w:rsidP="000516C0">
      <w:pPr>
        <w:pStyle w:val="Lijstalinea"/>
        <w:numPr>
          <w:ilvl w:val="0"/>
          <w:numId w:val="5"/>
        </w:numPr>
        <w:tabs>
          <w:tab w:val="left" w:pos="6610"/>
        </w:tabs>
      </w:pPr>
      <w:r>
        <w:t>Schade aan goederen van derden die de vereniging bijhoudt: €25.000, met franchise van €1.000</w:t>
      </w:r>
    </w:p>
    <w:p w14:paraId="4B010D3C" w14:textId="442EF18B" w:rsidR="005840B2" w:rsidRDefault="005840B2" w:rsidP="000516C0">
      <w:pPr>
        <w:pStyle w:val="Lijstalinea"/>
        <w:numPr>
          <w:ilvl w:val="0"/>
          <w:numId w:val="5"/>
        </w:numPr>
        <w:tabs>
          <w:tab w:val="left" w:pos="6610"/>
        </w:tabs>
      </w:pPr>
      <w:r>
        <w:t xml:space="preserve">Ook fouten gemaakt door gespecialiseerde freelancers, consultants of onderaannemers die de vereniging had ingehuurd, worden gedekt. </w:t>
      </w:r>
    </w:p>
    <w:p w14:paraId="57F54812" w14:textId="03947F35" w:rsidR="008226E9" w:rsidRDefault="008226E9" w:rsidP="008226E9">
      <w:pPr>
        <w:pStyle w:val="Lijstalinea"/>
        <w:numPr>
          <w:ilvl w:val="0"/>
          <w:numId w:val="5"/>
        </w:numPr>
        <w:tabs>
          <w:tab w:val="left" w:pos="6610"/>
        </w:tabs>
      </w:pPr>
      <w:r>
        <w:t>De verzekering dekt ook, binnen de wettelijke limieten</w:t>
      </w:r>
      <w:r>
        <w:rPr>
          <w:rStyle w:val="Voetnootmarkering"/>
        </w:rPr>
        <w:footnoteReference w:id="6"/>
      </w:r>
      <w:r>
        <w:t xml:space="preserve"> de </w:t>
      </w:r>
      <w:proofErr w:type="spellStart"/>
      <w:r>
        <w:t>reddingskosten</w:t>
      </w:r>
      <w:proofErr w:type="spellEnd"/>
      <w:r>
        <w:t xml:space="preserve">, intresten en kosten voor de verdediging ( zoals advocatenkosten, kosten voor deskundigen, …). </w:t>
      </w:r>
    </w:p>
    <w:p w14:paraId="6A076AF4" w14:textId="77777777" w:rsidR="00FE6746" w:rsidRDefault="00FE6746" w:rsidP="00FE6746">
      <w:pPr>
        <w:pStyle w:val="Lijstalinea"/>
        <w:tabs>
          <w:tab w:val="left" w:pos="6610"/>
        </w:tabs>
      </w:pPr>
    </w:p>
    <w:p w14:paraId="7B5968B9" w14:textId="77777777" w:rsidR="002C13E5" w:rsidRPr="00525B5B" w:rsidRDefault="002C13E5" w:rsidP="002C13E5">
      <w:pPr>
        <w:tabs>
          <w:tab w:val="left" w:pos="6610"/>
        </w:tabs>
        <w:rPr>
          <w:b/>
        </w:rPr>
      </w:pPr>
      <w:r w:rsidRPr="00525B5B">
        <w:rPr>
          <w:b/>
        </w:rPr>
        <w:t xml:space="preserve">Wat is niet verzekerd? </w:t>
      </w:r>
    </w:p>
    <w:p w14:paraId="30137BA4" w14:textId="77777777" w:rsidR="002C13E5" w:rsidRDefault="002C13E5" w:rsidP="002C13E5">
      <w:pPr>
        <w:tabs>
          <w:tab w:val="left" w:pos="6610"/>
        </w:tabs>
      </w:pPr>
    </w:p>
    <w:p w14:paraId="767B14EC" w14:textId="77777777" w:rsidR="002C13E5" w:rsidRDefault="002C13E5" w:rsidP="002C13E5">
      <w:pPr>
        <w:pStyle w:val="Lijstalinea"/>
        <w:numPr>
          <w:ilvl w:val="0"/>
          <w:numId w:val="5"/>
        </w:numPr>
        <w:tabs>
          <w:tab w:val="left" w:pos="6610"/>
        </w:tabs>
      </w:pPr>
      <w:r>
        <w:t>Opzettelijke daden</w:t>
      </w:r>
    </w:p>
    <w:p w14:paraId="6ADE9379" w14:textId="7DEB5F19" w:rsidR="002C13E5" w:rsidRDefault="00B224E0" w:rsidP="002C13E5">
      <w:pPr>
        <w:pStyle w:val="Lijstalinea"/>
        <w:numPr>
          <w:ilvl w:val="0"/>
          <w:numId w:val="5"/>
        </w:numPr>
        <w:tabs>
          <w:tab w:val="left" w:pos="6610"/>
        </w:tabs>
      </w:pPr>
      <w:r>
        <w:t>Boetes die zouden worden opgelegd</w:t>
      </w:r>
    </w:p>
    <w:p w14:paraId="49AC3B51" w14:textId="788A9485" w:rsidR="00B224E0" w:rsidRDefault="00B224E0" w:rsidP="002C13E5">
      <w:pPr>
        <w:pStyle w:val="Lijstalinea"/>
        <w:numPr>
          <w:ilvl w:val="0"/>
          <w:numId w:val="5"/>
        </w:numPr>
        <w:tabs>
          <w:tab w:val="left" w:pos="6610"/>
        </w:tabs>
      </w:pPr>
      <w:r>
        <w:t>Vorderingen die voortvloeien uit het faillissement van de vereniging</w:t>
      </w:r>
    </w:p>
    <w:p w14:paraId="77CC7EF7" w14:textId="6C6AC542" w:rsidR="002C13E5" w:rsidRDefault="003272F3" w:rsidP="002C13E5">
      <w:pPr>
        <w:pStyle w:val="Lijstalinea"/>
        <w:numPr>
          <w:ilvl w:val="0"/>
          <w:numId w:val="5"/>
        </w:numPr>
        <w:tabs>
          <w:tab w:val="left" w:pos="6610"/>
        </w:tabs>
      </w:pPr>
      <w:r>
        <w:t>Kosten die moeten gemaakt worden om de dienst opnieuw te leveren</w:t>
      </w:r>
    </w:p>
    <w:p w14:paraId="571E5901" w14:textId="0A2E5E24" w:rsidR="00516DF7" w:rsidRDefault="00516DF7" w:rsidP="002C13E5">
      <w:pPr>
        <w:pStyle w:val="Lijstalinea"/>
        <w:numPr>
          <w:ilvl w:val="0"/>
          <w:numId w:val="5"/>
        </w:numPr>
        <w:tabs>
          <w:tab w:val="left" w:pos="6610"/>
        </w:tabs>
      </w:pPr>
      <w:r>
        <w:t>Vorderingen door de overheid in het kader van subsidies</w:t>
      </w:r>
    </w:p>
    <w:p w14:paraId="7B2FCD3A" w14:textId="77777777" w:rsidR="002C13E5" w:rsidRDefault="002C13E5" w:rsidP="002C13E5">
      <w:pPr>
        <w:tabs>
          <w:tab w:val="left" w:pos="6610"/>
        </w:tabs>
      </w:pPr>
    </w:p>
    <w:p w14:paraId="73E121E1" w14:textId="77777777" w:rsidR="002C13E5" w:rsidRPr="00525B5B" w:rsidRDefault="002C13E5" w:rsidP="002C13E5">
      <w:pPr>
        <w:tabs>
          <w:tab w:val="left" w:pos="6610"/>
        </w:tabs>
        <w:rPr>
          <w:b/>
        </w:rPr>
      </w:pPr>
      <w:r w:rsidRPr="00525B5B">
        <w:rPr>
          <w:b/>
        </w:rPr>
        <w:t>Procedure bij schade</w:t>
      </w:r>
    </w:p>
    <w:p w14:paraId="1EDD9FAA" w14:textId="77777777" w:rsidR="002C13E5" w:rsidRDefault="002C13E5" w:rsidP="002C13E5">
      <w:pPr>
        <w:tabs>
          <w:tab w:val="left" w:pos="6610"/>
        </w:tabs>
      </w:pPr>
    </w:p>
    <w:p w14:paraId="3742F807" w14:textId="064AE526" w:rsidR="002C13E5" w:rsidRDefault="00522939" w:rsidP="002C13E5">
      <w:pPr>
        <w:pStyle w:val="Lijstalinea"/>
        <w:numPr>
          <w:ilvl w:val="0"/>
          <w:numId w:val="5"/>
        </w:numPr>
        <w:tabs>
          <w:tab w:val="left" w:pos="6610"/>
        </w:tabs>
      </w:pPr>
      <w:r>
        <w:t>Er moet zo snel mogelijk aangifte gedaan worden bij</w:t>
      </w:r>
      <w:r w:rsidR="002C13E5">
        <w:t xml:space="preserve">: </w:t>
      </w:r>
    </w:p>
    <w:p w14:paraId="1F31F205" w14:textId="0359200C" w:rsidR="002C13E5" w:rsidRPr="002C13E5" w:rsidRDefault="00907AFB" w:rsidP="002C13E5">
      <w:pPr>
        <w:pStyle w:val="Lijstalinea"/>
        <w:tabs>
          <w:tab w:val="left" w:pos="6610"/>
        </w:tabs>
        <w:rPr>
          <w:lang w:val="en-GB"/>
        </w:rPr>
      </w:pPr>
      <w:r>
        <w:rPr>
          <w:lang w:val="en-GB"/>
        </w:rPr>
        <w:t>AIG EUROPE</w:t>
      </w:r>
    </w:p>
    <w:p w14:paraId="5E9F61DC" w14:textId="238EACF4" w:rsidR="002C13E5" w:rsidRDefault="00907AFB" w:rsidP="002C13E5">
      <w:pPr>
        <w:pStyle w:val="Lijstalinea"/>
        <w:tabs>
          <w:tab w:val="left" w:pos="6610"/>
        </w:tabs>
      </w:pPr>
      <w:proofErr w:type="spellStart"/>
      <w:r>
        <w:rPr>
          <w:lang w:val="en-GB"/>
        </w:rPr>
        <w:t>Pleinlaan</w:t>
      </w:r>
      <w:proofErr w:type="spellEnd"/>
      <w:r>
        <w:rPr>
          <w:lang w:val="en-GB"/>
        </w:rPr>
        <w:t xml:space="preserve"> 11</w:t>
      </w:r>
    </w:p>
    <w:p w14:paraId="237A120F" w14:textId="608DCCFB" w:rsidR="002C13E5" w:rsidRDefault="00907AFB" w:rsidP="002C13E5">
      <w:pPr>
        <w:pStyle w:val="Lijstalinea"/>
        <w:tabs>
          <w:tab w:val="left" w:pos="6610"/>
        </w:tabs>
      </w:pPr>
      <w:r>
        <w:t xml:space="preserve">1050 Brussel </w:t>
      </w:r>
    </w:p>
    <w:p w14:paraId="1D139AD3" w14:textId="77777777" w:rsidR="002C13E5" w:rsidRDefault="002C13E5" w:rsidP="002C13E5">
      <w:pPr>
        <w:pStyle w:val="Lijstalinea"/>
        <w:numPr>
          <w:ilvl w:val="0"/>
          <w:numId w:val="5"/>
        </w:numPr>
        <w:tabs>
          <w:tab w:val="left" w:pos="6610"/>
        </w:tabs>
      </w:pPr>
      <w:r>
        <w:t xml:space="preserve">Belangrijk: de bestuurder mag geen enkele dading afsluiten of erkenning van aansprakelijkheid doen. Anders komt de verzekering niet tussen.  </w:t>
      </w:r>
    </w:p>
    <w:p w14:paraId="3821DA71" w14:textId="77777777" w:rsidR="002C13E5" w:rsidRPr="00712F06" w:rsidRDefault="002C13E5" w:rsidP="00785416">
      <w:pPr>
        <w:tabs>
          <w:tab w:val="left" w:pos="6610"/>
        </w:tabs>
      </w:pPr>
    </w:p>
    <w:sectPr w:rsidR="002C13E5" w:rsidRPr="00712F06" w:rsidSect="007B67C6">
      <w:footerReference w:type="even" r:id="rId11"/>
      <w:footerReference w:type="default" r:id="rId12"/>
      <w:headerReference w:type="first" r:id="rId13"/>
      <w:footerReference w:type="first" r:id="rId14"/>
      <w:pgSz w:w="11906" w:h="16838" w:code="9"/>
      <w:pgMar w:top="283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08B9" w14:textId="77777777" w:rsidR="003E761D" w:rsidRDefault="003E761D" w:rsidP="004437F6">
      <w:r>
        <w:separator/>
      </w:r>
    </w:p>
  </w:endnote>
  <w:endnote w:type="continuationSeparator" w:id="0">
    <w:p w14:paraId="0C35E670" w14:textId="77777777" w:rsidR="003E761D" w:rsidRDefault="003E761D" w:rsidP="004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F854" w14:textId="77777777" w:rsidR="00525B5B" w:rsidRDefault="00525B5B"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7DA773" w14:textId="77777777" w:rsidR="00525B5B" w:rsidRDefault="00525B5B" w:rsidP="007B67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33B1" w14:textId="2310C491" w:rsidR="00525B5B" w:rsidRDefault="00525B5B"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7574">
      <w:rPr>
        <w:rStyle w:val="Paginanummer"/>
        <w:noProof/>
      </w:rPr>
      <w:t>5</w:t>
    </w:r>
    <w:r>
      <w:rPr>
        <w:rStyle w:val="Paginanummer"/>
      </w:rPr>
      <w:fldChar w:fldCharType="end"/>
    </w:r>
  </w:p>
  <w:p w14:paraId="2F6BD54F" w14:textId="77777777" w:rsidR="00525B5B" w:rsidRDefault="00525B5B" w:rsidP="007B67C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5868" w14:textId="4C64718F" w:rsidR="00525B5B" w:rsidRPr="0072432B" w:rsidRDefault="00525B5B" w:rsidP="0072432B">
    <w:pPr>
      <w:pStyle w:val="Voettekst"/>
      <w:tabs>
        <w:tab w:val="clear" w:pos="4536"/>
        <w:tab w:val="clear" w:pos="9072"/>
        <w:tab w:val="center" w:pos="-1417"/>
      </w:tabs>
      <w:ind w:left="-1417" w:right="-1417"/>
      <w:jc w:val="center"/>
      <w:rPr>
        <w:sz w:val="20"/>
        <w:szCs w:val="20"/>
      </w:rPr>
    </w:pPr>
    <w:r w:rsidRPr="00E9635B">
      <w:rPr>
        <w:color w:val="FF0000"/>
        <w:sz w:val="20"/>
        <w:szCs w:val="20"/>
      </w:rPr>
      <w:t>UNIZO</w:t>
    </w:r>
    <w:r w:rsidRPr="00567F86">
      <w:rPr>
        <w:sz w:val="20"/>
        <w:szCs w:val="20"/>
      </w:rPr>
      <w:t xml:space="preserve"> vzw |Will</w:t>
    </w:r>
    <w:r>
      <w:rPr>
        <w:sz w:val="20"/>
        <w:szCs w:val="20"/>
      </w:rPr>
      <w:t>ebroekkaai 37, 1000 Brussel | T: 02 21</w:t>
    </w:r>
    <w:r w:rsidRPr="00567F86">
      <w:rPr>
        <w:sz w:val="20"/>
        <w:szCs w:val="20"/>
      </w:rPr>
      <w:t>2</w:t>
    </w:r>
    <w:r>
      <w:rPr>
        <w:sz w:val="20"/>
        <w:szCs w:val="20"/>
      </w:rPr>
      <w:t xml:space="preserve"> 2</w:t>
    </w:r>
    <w:r w:rsidRPr="00567F86">
      <w:rPr>
        <w:sz w:val="20"/>
        <w:szCs w:val="20"/>
      </w:rPr>
      <w:t>5</w:t>
    </w:r>
    <w:r>
      <w:rPr>
        <w:sz w:val="20"/>
        <w:szCs w:val="20"/>
      </w:rPr>
      <w:t xml:space="preserve"> </w:t>
    </w:r>
    <w:r w:rsidRPr="00567F86">
      <w:rPr>
        <w:sz w:val="20"/>
        <w:szCs w:val="20"/>
      </w:rPr>
      <w:t>11 |info@unizo.be|www.unizo.be| BE 0410 337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4F71" w14:textId="77777777" w:rsidR="003E761D" w:rsidRDefault="003E761D" w:rsidP="004437F6">
      <w:r>
        <w:separator/>
      </w:r>
    </w:p>
  </w:footnote>
  <w:footnote w:type="continuationSeparator" w:id="0">
    <w:p w14:paraId="6B0B7AF2" w14:textId="77777777" w:rsidR="003E761D" w:rsidRDefault="003E761D" w:rsidP="004437F6">
      <w:r>
        <w:continuationSeparator/>
      </w:r>
    </w:p>
  </w:footnote>
  <w:footnote w:id="1">
    <w:p w14:paraId="1763995A" w14:textId="3C731903" w:rsidR="00525B5B" w:rsidRPr="00E633BD" w:rsidRDefault="00525B5B">
      <w:pPr>
        <w:pStyle w:val="Voetnoottekst"/>
        <w:rPr>
          <w:lang w:val="nl-BE"/>
        </w:rPr>
      </w:pPr>
      <w:r>
        <w:rPr>
          <w:rStyle w:val="Voetnootmarkering"/>
        </w:rPr>
        <w:footnoteRef/>
      </w:r>
      <w:r>
        <w:t xml:space="preserve"> </w:t>
      </w:r>
      <w:r>
        <w:rPr>
          <w:lang w:val="nl-BE"/>
        </w:rPr>
        <w:t>Deze bedragen ongeveer €500.000</w:t>
      </w:r>
    </w:p>
  </w:footnote>
  <w:footnote w:id="2">
    <w:p w14:paraId="30FEFC49" w14:textId="57DB47E5" w:rsidR="00525B5B" w:rsidRPr="0088057C" w:rsidRDefault="00525B5B">
      <w:pPr>
        <w:pStyle w:val="Voetnoottekst"/>
        <w:rPr>
          <w:lang w:val="nl-BE"/>
        </w:rPr>
      </w:pPr>
      <w:r>
        <w:rPr>
          <w:rStyle w:val="Voetnootmarkering"/>
        </w:rPr>
        <w:footnoteRef/>
      </w:r>
      <w:r>
        <w:t xml:space="preserve"> </w:t>
      </w:r>
      <w:proofErr w:type="spellStart"/>
      <w:r>
        <w:rPr>
          <w:lang w:val="nl-BE"/>
        </w:rPr>
        <w:t>Reddingskosten</w:t>
      </w:r>
      <w:proofErr w:type="spellEnd"/>
      <w:r>
        <w:rPr>
          <w:lang w:val="nl-BE"/>
        </w:rPr>
        <w:t xml:space="preserve"> zijn kosten die de vereniging maakt om de te vermijden dat ontstane schade groter wordt, of </w:t>
      </w:r>
      <w:r>
        <w:t xml:space="preserve">dringende en redelijke maatregelen die de vereniging uit eigen beweging heeft genomen om bij nakend gevaar een schadegeval te voorkomen. </w:t>
      </w:r>
    </w:p>
  </w:footnote>
  <w:footnote w:id="3">
    <w:p w14:paraId="42F9AF21" w14:textId="7EA89EFB" w:rsidR="008F5545" w:rsidRPr="008F5545" w:rsidRDefault="008F5545">
      <w:pPr>
        <w:pStyle w:val="Voetnoottekst"/>
      </w:pPr>
      <w:r>
        <w:rPr>
          <w:rStyle w:val="Voetnootmarkering"/>
        </w:rPr>
        <w:footnoteRef/>
      </w:r>
      <w:r>
        <w:t xml:space="preserve"> de eventueel opgelegde geldboeten of minnelijke schikkingen, en kosten voor een alcoholtest of bloedproef worden niet gedekt</w:t>
      </w:r>
    </w:p>
  </w:footnote>
  <w:footnote w:id="4">
    <w:p w14:paraId="63B4CE5F" w14:textId="73C5CA4B" w:rsidR="00525B5B" w:rsidRPr="00B21929" w:rsidRDefault="00525B5B">
      <w:pPr>
        <w:pStyle w:val="Voetnoottekst"/>
        <w:rPr>
          <w:lang w:val="nl-BE"/>
        </w:rPr>
      </w:pPr>
      <w:r>
        <w:rPr>
          <w:rStyle w:val="Voetnootmarkering"/>
        </w:rPr>
        <w:footnoteRef/>
      </w:r>
      <w:r>
        <w:t xml:space="preserve"> </w:t>
      </w:r>
      <w:r>
        <w:rPr>
          <w:lang w:val="nl-BE"/>
        </w:rPr>
        <w:t xml:space="preserve">Zowel leden van de vereniging als andere personen die door de vereniging ingeschakeld worden, kunnen beschouwd worden als ‘vrijwilliger’, op voorwaarde dat ze niet door een arbeidsovereenkomst of aannemingscontract met de vereniging verbonden zijn.  </w:t>
      </w:r>
    </w:p>
  </w:footnote>
  <w:footnote w:id="5">
    <w:p w14:paraId="4D06CE61" w14:textId="74D34775" w:rsidR="00525B5B" w:rsidRPr="00CB64B5" w:rsidRDefault="00525B5B">
      <w:pPr>
        <w:pStyle w:val="Voetnoottekst"/>
        <w:rPr>
          <w:lang w:val="nl-BE"/>
        </w:rPr>
      </w:pPr>
      <w:r>
        <w:rPr>
          <w:rStyle w:val="Voetnootmarkering"/>
        </w:rPr>
        <w:footnoteRef/>
      </w:r>
      <w:r>
        <w:t xml:space="preserve"> </w:t>
      </w:r>
      <w:r>
        <w:rPr>
          <w:lang w:val="nl-BE"/>
        </w:rPr>
        <w:t>Voor een volledige lijst: KB 28 februari 1991</w:t>
      </w:r>
    </w:p>
  </w:footnote>
  <w:footnote w:id="6">
    <w:p w14:paraId="1DBD9E1B" w14:textId="77777777" w:rsidR="00525B5B" w:rsidRPr="00E633BD" w:rsidRDefault="00525B5B" w:rsidP="008226E9">
      <w:pPr>
        <w:pStyle w:val="Voetnoottekst"/>
        <w:rPr>
          <w:lang w:val="nl-BE"/>
        </w:rPr>
      </w:pPr>
      <w:r>
        <w:rPr>
          <w:rStyle w:val="Voetnootmarkering"/>
        </w:rPr>
        <w:footnoteRef/>
      </w:r>
      <w:r>
        <w:t xml:space="preserve"> </w:t>
      </w:r>
      <w:r>
        <w:rPr>
          <w:lang w:val="nl-BE"/>
        </w:rPr>
        <w:t>Deze bedragen ongeveer €500.000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2A29" w14:textId="77777777" w:rsidR="00525B5B" w:rsidRDefault="00525B5B">
    <w:pPr>
      <w:pStyle w:val="Koptekst"/>
      <w:rPr>
        <w:lang w:val="fr-BE"/>
      </w:rPr>
    </w:pPr>
  </w:p>
  <w:p w14:paraId="31964F0C" w14:textId="77777777" w:rsidR="00525B5B" w:rsidRDefault="00525B5B">
    <w:pPr>
      <w:pStyle w:val="Koptekst"/>
      <w:rPr>
        <w:lang w:val="fr-BE"/>
      </w:rPr>
    </w:pPr>
  </w:p>
  <w:p w14:paraId="6E634544" w14:textId="77777777" w:rsidR="00525B5B" w:rsidRDefault="00525B5B" w:rsidP="008A2942">
    <w:pPr>
      <w:pStyle w:val="Koptekst"/>
      <w:jc w:val="center"/>
    </w:pPr>
    <w:r w:rsidRPr="00FF42C7">
      <w:rPr>
        <w:noProof/>
        <w:lang w:val="nl-BE" w:eastAsia="nl-BE"/>
      </w:rPr>
      <w:drawing>
        <wp:inline distT="0" distB="0" distL="0" distR="0" wp14:anchorId="4C85E1FF" wp14:editId="69C3F21D">
          <wp:extent cx="1249511" cy="53250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z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511" cy="53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3039"/>
    <w:multiLevelType w:val="hybridMultilevel"/>
    <w:tmpl w:val="07F6E746"/>
    <w:lvl w:ilvl="0" w:tplc="642C5A5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2C163F"/>
    <w:multiLevelType w:val="hybridMultilevel"/>
    <w:tmpl w:val="EB1655F0"/>
    <w:lvl w:ilvl="0" w:tplc="0FFE03C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837051"/>
    <w:multiLevelType w:val="hybridMultilevel"/>
    <w:tmpl w:val="660AE6E0"/>
    <w:lvl w:ilvl="0" w:tplc="0FFE03C4">
      <w:numFmt w:val="bullet"/>
      <w:lvlText w:val="-"/>
      <w:lvlJc w:val="left"/>
      <w:pPr>
        <w:ind w:left="720" w:hanging="360"/>
      </w:pPr>
      <w:rPr>
        <w:rFonts w:ascii="Calibri" w:eastAsia="Times New Roman" w:hAnsi="Calibri" w:cs="Times New Roman" w:hint="default"/>
      </w:rPr>
    </w:lvl>
    <w:lvl w:ilvl="1" w:tplc="0FFE03C4">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3E7AAA"/>
    <w:multiLevelType w:val="hybridMultilevel"/>
    <w:tmpl w:val="0C32398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A6448"/>
    <w:multiLevelType w:val="hybridMultilevel"/>
    <w:tmpl w:val="82020A2A"/>
    <w:lvl w:ilvl="0" w:tplc="889649B8">
      <w:numFmt w:val="bullet"/>
      <w:lvlText w:val=""/>
      <w:lvlJc w:val="left"/>
      <w:pPr>
        <w:ind w:left="1068" w:hanging="360"/>
      </w:pPr>
      <w:rPr>
        <w:rFonts w:ascii="Symbol" w:eastAsia="Times New Roman"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CE"/>
    <w:rsid w:val="00000366"/>
    <w:rsid w:val="00002968"/>
    <w:rsid w:val="00004587"/>
    <w:rsid w:val="000048E2"/>
    <w:rsid w:val="00004FDD"/>
    <w:rsid w:val="00013F42"/>
    <w:rsid w:val="00016D37"/>
    <w:rsid w:val="0002116E"/>
    <w:rsid w:val="000212DA"/>
    <w:rsid w:val="00021C56"/>
    <w:rsid w:val="00025B27"/>
    <w:rsid w:val="00025BEE"/>
    <w:rsid w:val="00026248"/>
    <w:rsid w:val="00030958"/>
    <w:rsid w:val="00036C2B"/>
    <w:rsid w:val="00042CE0"/>
    <w:rsid w:val="000516C0"/>
    <w:rsid w:val="00051EDC"/>
    <w:rsid w:val="000541FE"/>
    <w:rsid w:val="0005424F"/>
    <w:rsid w:val="00064062"/>
    <w:rsid w:val="0006682E"/>
    <w:rsid w:val="00066D4C"/>
    <w:rsid w:val="000711C3"/>
    <w:rsid w:val="000726B8"/>
    <w:rsid w:val="000808A1"/>
    <w:rsid w:val="00080A9B"/>
    <w:rsid w:val="0008276A"/>
    <w:rsid w:val="0008727D"/>
    <w:rsid w:val="00094883"/>
    <w:rsid w:val="000961EF"/>
    <w:rsid w:val="000A05DD"/>
    <w:rsid w:val="000A624B"/>
    <w:rsid w:val="000A7D7E"/>
    <w:rsid w:val="000B0F1D"/>
    <w:rsid w:val="000B12C4"/>
    <w:rsid w:val="000B3670"/>
    <w:rsid w:val="000B7866"/>
    <w:rsid w:val="000B7A87"/>
    <w:rsid w:val="000C2D54"/>
    <w:rsid w:val="000C4617"/>
    <w:rsid w:val="000E0415"/>
    <w:rsid w:val="000E3399"/>
    <w:rsid w:val="000E7C8C"/>
    <w:rsid w:val="000F7DEC"/>
    <w:rsid w:val="00103E7B"/>
    <w:rsid w:val="00104670"/>
    <w:rsid w:val="00106473"/>
    <w:rsid w:val="0011125D"/>
    <w:rsid w:val="00112808"/>
    <w:rsid w:val="0011366F"/>
    <w:rsid w:val="001159DF"/>
    <w:rsid w:val="00117830"/>
    <w:rsid w:val="00120C97"/>
    <w:rsid w:val="00127A3C"/>
    <w:rsid w:val="001353A2"/>
    <w:rsid w:val="00136522"/>
    <w:rsid w:val="00143EC1"/>
    <w:rsid w:val="00145266"/>
    <w:rsid w:val="00150B2B"/>
    <w:rsid w:val="001510D6"/>
    <w:rsid w:val="001527F5"/>
    <w:rsid w:val="00164AF6"/>
    <w:rsid w:val="00171E58"/>
    <w:rsid w:val="001721F0"/>
    <w:rsid w:val="001808FB"/>
    <w:rsid w:val="00181624"/>
    <w:rsid w:val="00182FB5"/>
    <w:rsid w:val="00185444"/>
    <w:rsid w:val="00186B83"/>
    <w:rsid w:val="00186B85"/>
    <w:rsid w:val="00190EAC"/>
    <w:rsid w:val="00191A28"/>
    <w:rsid w:val="001932E9"/>
    <w:rsid w:val="00194096"/>
    <w:rsid w:val="00194952"/>
    <w:rsid w:val="00194DCC"/>
    <w:rsid w:val="00197269"/>
    <w:rsid w:val="00197AB3"/>
    <w:rsid w:val="001A4E69"/>
    <w:rsid w:val="001B1163"/>
    <w:rsid w:val="001B5871"/>
    <w:rsid w:val="001B692F"/>
    <w:rsid w:val="001C0625"/>
    <w:rsid w:val="001C366A"/>
    <w:rsid w:val="001D1B97"/>
    <w:rsid w:val="001D23C1"/>
    <w:rsid w:val="001D39EB"/>
    <w:rsid w:val="001D7A5D"/>
    <w:rsid w:val="001E02A4"/>
    <w:rsid w:val="001E0D80"/>
    <w:rsid w:val="001E1366"/>
    <w:rsid w:val="001E1E1B"/>
    <w:rsid w:val="001E75F9"/>
    <w:rsid w:val="001E7D7D"/>
    <w:rsid w:val="001F202B"/>
    <w:rsid w:val="001F2180"/>
    <w:rsid w:val="00200C84"/>
    <w:rsid w:val="002028A4"/>
    <w:rsid w:val="00207F86"/>
    <w:rsid w:val="0021693D"/>
    <w:rsid w:val="0022156B"/>
    <w:rsid w:val="00224485"/>
    <w:rsid w:val="0022540B"/>
    <w:rsid w:val="002308AE"/>
    <w:rsid w:val="00243995"/>
    <w:rsid w:val="00244141"/>
    <w:rsid w:val="00251EFD"/>
    <w:rsid w:val="002541BB"/>
    <w:rsid w:val="00256CA2"/>
    <w:rsid w:val="00262332"/>
    <w:rsid w:val="002628FE"/>
    <w:rsid w:val="00264097"/>
    <w:rsid w:val="00267574"/>
    <w:rsid w:val="0026758A"/>
    <w:rsid w:val="002718A6"/>
    <w:rsid w:val="002749E9"/>
    <w:rsid w:val="00284CEA"/>
    <w:rsid w:val="002873FD"/>
    <w:rsid w:val="00287E95"/>
    <w:rsid w:val="00294532"/>
    <w:rsid w:val="0029659A"/>
    <w:rsid w:val="00297063"/>
    <w:rsid w:val="002971E1"/>
    <w:rsid w:val="00297860"/>
    <w:rsid w:val="002A20CE"/>
    <w:rsid w:val="002A270C"/>
    <w:rsid w:val="002B013E"/>
    <w:rsid w:val="002B0337"/>
    <w:rsid w:val="002B05AD"/>
    <w:rsid w:val="002B1CCA"/>
    <w:rsid w:val="002B2FB7"/>
    <w:rsid w:val="002B4538"/>
    <w:rsid w:val="002B655B"/>
    <w:rsid w:val="002C13E5"/>
    <w:rsid w:val="002C1D25"/>
    <w:rsid w:val="002C21FC"/>
    <w:rsid w:val="002C55EF"/>
    <w:rsid w:val="002C6F3C"/>
    <w:rsid w:val="002D053B"/>
    <w:rsid w:val="002D0A8B"/>
    <w:rsid w:val="002D3292"/>
    <w:rsid w:val="002E1BAC"/>
    <w:rsid w:val="002F00AC"/>
    <w:rsid w:val="002F316C"/>
    <w:rsid w:val="002F364C"/>
    <w:rsid w:val="002F63BF"/>
    <w:rsid w:val="0030009E"/>
    <w:rsid w:val="0030091F"/>
    <w:rsid w:val="0030799F"/>
    <w:rsid w:val="00307D68"/>
    <w:rsid w:val="003113D2"/>
    <w:rsid w:val="00315D4B"/>
    <w:rsid w:val="00316F9E"/>
    <w:rsid w:val="003205A2"/>
    <w:rsid w:val="00324114"/>
    <w:rsid w:val="003257D5"/>
    <w:rsid w:val="003272F3"/>
    <w:rsid w:val="0032764A"/>
    <w:rsid w:val="0033067B"/>
    <w:rsid w:val="0033408C"/>
    <w:rsid w:val="00340AE4"/>
    <w:rsid w:val="00342AA7"/>
    <w:rsid w:val="00347EB2"/>
    <w:rsid w:val="00351F6B"/>
    <w:rsid w:val="003570A6"/>
    <w:rsid w:val="00360727"/>
    <w:rsid w:val="0036155F"/>
    <w:rsid w:val="0036228A"/>
    <w:rsid w:val="003629D6"/>
    <w:rsid w:val="00366834"/>
    <w:rsid w:val="003672F9"/>
    <w:rsid w:val="0037323B"/>
    <w:rsid w:val="003751D4"/>
    <w:rsid w:val="00376CB1"/>
    <w:rsid w:val="00381D87"/>
    <w:rsid w:val="0038375B"/>
    <w:rsid w:val="00383AC7"/>
    <w:rsid w:val="00383E06"/>
    <w:rsid w:val="00385EBA"/>
    <w:rsid w:val="00387E8C"/>
    <w:rsid w:val="003905FC"/>
    <w:rsid w:val="00391511"/>
    <w:rsid w:val="0039713B"/>
    <w:rsid w:val="003A013C"/>
    <w:rsid w:val="003A2A7D"/>
    <w:rsid w:val="003A2AA8"/>
    <w:rsid w:val="003B712B"/>
    <w:rsid w:val="003B7E20"/>
    <w:rsid w:val="003D78E0"/>
    <w:rsid w:val="003E2615"/>
    <w:rsid w:val="003E5D13"/>
    <w:rsid w:val="003E638C"/>
    <w:rsid w:val="003E761D"/>
    <w:rsid w:val="003F047E"/>
    <w:rsid w:val="003F3024"/>
    <w:rsid w:val="003F30BE"/>
    <w:rsid w:val="003F499D"/>
    <w:rsid w:val="0040191D"/>
    <w:rsid w:val="004021CD"/>
    <w:rsid w:val="0040247D"/>
    <w:rsid w:val="004107E0"/>
    <w:rsid w:val="00421A91"/>
    <w:rsid w:val="00421AF3"/>
    <w:rsid w:val="00422B29"/>
    <w:rsid w:val="0042473B"/>
    <w:rsid w:val="00427C2A"/>
    <w:rsid w:val="00430A52"/>
    <w:rsid w:val="00432560"/>
    <w:rsid w:val="00432AC0"/>
    <w:rsid w:val="00432EDD"/>
    <w:rsid w:val="004356C9"/>
    <w:rsid w:val="00435F7E"/>
    <w:rsid w:val="0043681F"/>
    <w:rsid w:val="004415F1"/>
    <w:rsid w:val="004437F6"/>
    <w:rsid w:val="00446D74"/>
    <w:rsid w:val="00454967"/>
    <w:rsid w:val="00455F08"/>
    <w:rsid w:val="00456125"/>
    <w:rsid w:val="004561DB"/>
    <w:rsid w:val="004608FC"/>
    <w:rsid w:val="00461242"/>
    <w:rsid w:val="00463E96"/>
    <w:rsid w:val="004828F3"/>
    <w:rsid w:val="00482909"/>
    <w:rsid w:val="00490753"/>
    <w:rsid w:val="00490C03"/>
    <w:rsid w:val="00492B7E"/>
    <w:rsid w:val="00493CA0"/>
    <w:rsid w:val="0049478C"/>
    <w:rsid w:val="004A4D3E"/>
    <w:rsid w:val="004A62E3"/>
    <w:rsid w:val="004B3C66"/>
    <w:rsid w:val="004B4727"/>
    <w:rsid w:val="004B7182"/>
    <w:rsid w:val="004B749F"/>
    <w:rsid w:val="004B7514"/>
    <w:rsid w:val="004C40BE"/>
    <w:rsid w:val="004D033B"/>
    <w:rsid w:val="004D1DB5"/>
    <w:rsid w:val="004E30DD"/>
    <w:rsid w:val="004E40F8"/>
    <w:rsid w:val="004E6362"/>
    <w:rsid w:val="004F1E3A"/>
    <w:rsid w:val="004F49CF"/>
    <w:rsid w:val="004F6400"/>
    <w:rsid w:val="004F79B7"/>
    <w:rsid w:val="00500F52"/>
    <w:rsid w:val="005041F9"/>
    <w:rsid w:val="00506CFB"/>
    <w:rsid w:val="0051296A"/>
    <w:rsid w:val="00516176"/>
    <w:rsid w:val="00516DF7"/>
    <w:rsid w:val="00516EFA"/>
    <w:rsid w:val="00517CCC"/>
    <w:rsid w:val="00520B53"/>
    <w:rsid w:val="00522939"/>
    <w:rsid w:val="005230D5"/>
    <w:rsid w:val="00524740"/>
    <w:rsid w:val="005248F1"/>
    <w:rsid w:val="00525B5B"/>
    <w:rsid w:val="00527DF3"/>
    <w:rsid w:val="00530675"/>
    <w:rsid w:val="0053464C"/>
    <w:rsid w:val="0053779B"/>
    <w:rsid w:val="00542D6F"/>
    <w:rsid w:val="00543E65"/>
    <w:rsid w:val="00544987"/>
    <w:rsid w:val="00547CB0"/>
    <w:rsid w:val="00555574"/>
    <w:rsid w:val="00557CA1"/>
    <w:rsid w:val="005619F9"/>
    <w:rsid w:val="005652F5"/>
    <w:rsid w:val="00571533"/>
    <w:rsid w:val="00576299"/>
    <w:rsid w:val="0057693E"/>
    <w:rsid w:val="005802F6"/>
    <w:rsid w:val="00581016"/>
    <w:rsid w:val="00583FC3"/>
    <w:rsid w:val="005840B2"/>
    <w:rsid w:val="005851A5"/>
    <w:rsid w:val="00587478"/>
    <w:rsid w:val="00595635"/>
    <w:rsid w:val="00596F66"/>
    <w:rsid w:val="00597039"/>
    <w:rsid w:val="005A3FCA"/>
    <w:rsid w:val="005A4CB5"/>
    <w:rsid w:val="005A4D56"/>
    <w:rsid w:val="005A5CF8"/>
    <w:rsid w:val="005B3F39"/>
    <w:rsid w:val="005B5655"/>
    <w:rsid w:val="005C1250"/>
    <w:rsid w:val="005C270E"/>
    <w:rsid w:val="005C27A1"/>
    <w:rsid w:val="005C28F8"/>
    <w:rsid w:val="005C3A39"/>
    <w:rsid w:val="005C7556"/>
    <w:rsid w:val="005D299A"/>
    <w:rsid w:val="005D30F2"/>
    <w:rsid w:val="005D4E1F"/>
    <w:rsid w:val="005D505D"/>
    <w:rsid w:val="005D7690"/>
    <w:rsid w:val="005E1414"/>
    <w:rsid w:val="005E170E"/>
    <w:rsid w:val="005E1D74"/>
    <w:rsid w:val="005E2C82"/>
    <w:rsid w:val="005E75E1"/>
    <w:rsid w:val="005F5298"/>
    <w:rsid w:val="005F5F30"/>
    <w:rsid w:val="005F605A"/>
    <w:rsid w:val="005F69D8"/>
    <w:rsid w:val="005F6FF7"/>
    <w:rsid w:val="0060108E"/>
    <w:rsid w:val="00601DFF"/>
    <w:rsid w:val="00602249"/>
    <w:rsid w:val="00602B91"/>
    <w:rsid w:val="00611327"/>
    <w:rsid w:val="00611D87"/>
    <w:rsid w:val="006123CE"/>
    <w:rsid w:val="00612B14"/>
    <w:rsid w:val="00612D67"/>
    <w:rsid w:val="0061615A"/>
    <w:rsid w:val="006176CD"/>
    <w:rsid w:val="006264CF"/>
    <w:rsid w:val="006266B6"/>
    <w:rsid w:val="006279BA"/>
    <w:rsid w:val="0063066E"/>
    <w:rsid w:val="00630C24"/>
    <w:rsid w:val="00641BFD"/>
    <w:rsid w:val="00645603"/>
    <w:rsid w:val="006464D2"/>
    <w:rsid w:val="00646DF5"/>
    <w:rsid w:val="00647669"/>
    <w:rsid w:val="00650908"/>
    <w:rsid w:val="00651A8C"/>
    <w:rsid w:val="006532F7"/>
    <w:rsid w:val="006560CC"/>
    <w:rsid w:val="0065718A"/>
    <w:rsid w:val="00661058"/>
    <w:rsid w:val="006633E4"/>
    <w:rsid w:val="00667765"/>
    <w:rsid w:val="00676107"/>
    <w:rsid w:val="006809CD"/>
    <w:rsid w:val="00682093"/>
    <w:rsid w:val="00682DE0"/>
    <w:rsid w:val="00683158"/>
    <w:rsid w:val="00684CA7"/>
    <w:rsid w:val="00686608"/>
    <w:rsid w:val="00687883"/>
    <w:rsid w:val="00691CB7"/>
    <w:rsid w:val="006929CA"/>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500F"/>
    <w:rsid w:val="006E7F52"/>
    <w:rsid w:val="006F17D9"/>
    <w:rsid w:val="006F217D"/>
    <w:rsid w:val="006F34FA"/>
    <w:rsid w:val="006F3D7F"/>
    <w:rsid w:val="006F7F0C"/>
    <w:rsid w:val="007006C0"/>
    <w:rsid w:val="00700833"/>
    <w:rsid w:val="00701F92"/>
    <w:rsid w:val="0070292A"/>
    <w:rsid w:val="00704F06"/>
    <w:rsid w:val="00705215"/>
    <w:rsid w:val="0070585E"/>
    <w:rsid w:val="007102F4"/>
    <w:rsid w:val="00710809"/>
    <w:rsid w:val="00710B94"/>
    <w:rsid w:val="00712628"/>
    <w:rsid w:val="00712F06"/>
    <w:rsid w:val="007169FB"/>
    <w:rsid w:val="0072050D"/>
    <w:rsid w:val="0072432B"/>
    <w:rsid w:val="007251C8"/>
    <w:rsid w:val="0073144F"/>
    <w:rsid w:val="0073159F"/>
    <w:rsid w:val="00732F96"/>
    <w:rsid w:val="00733CD2"/>
    <w:rsid w:val="00734A64"/>
    <w:rsid w:val="00735A9E"/>
    <w:rsid w:val="00737C83"/>
    <w:rsid w:val="00742CE7"/>
    <w:rsid w:val="00745548"/>
    <w:rsid w:val="00745C9D"/>
    <w:rsid w:val="007474EF"/>
    <w:rsid w:val="00751AF6"/>
    <w:rsid w:val="00751F52"/>
    <w:rsid w:val="007661F6"/>
    <w:rsid w:val="00766792"/>
    <w:rsid w:val="00770305"/>
    <w:rsid w:val="007720BB"/>
    <w:rsid w:val="00772FB6"/>
    <w:rsid w:val="00785416"/>
    <w:rsid w:val="00785C8A"/>
    <w:rsid w:val="00792277"/>
    <w:rsid w:val="00794B0B"/>
    <w:rsid w:val="0079511E"/>
    <w:rsid w:val="00796F18"/>
    <w:rsid w:val="007A052C"/>
    <w:rsid w:val="007A4328"/>
    <w:rsid w:val="007A7072"/>
    <w:rsid w:val="007A746D"/>
    <w:rsid w:val="007B67C6"/>
    <w:rsid w:val="007B763E"/>
    <w:rsid w:val="007C50A0"/>
    <w:rsid w:val="007D2A76"/>
    <w:rsid w:val="007E19C8"/>
    <w:rsid w:val="007E3BB4"/>
    <w:rsid w:val="007E413F"/>
    <w:rsid w:val="007E4D3F"/>
    <w:rsid w:val="007E5C86"/>
    <w:rsid w:val="007E6759"/>
    <w:rsid w:val="007E6A41"/>
    <w:rsid w:val="007F0CC1"/>
    <w:rsid w:val="007F226B"/>
    <w:rsid w:val="007F3E4A"/>
    <w:rsid w:val="007F48D4"/>
    <w:rsid w:val="007F7241"/>
    <w:rsid w:val="008042A6"/>
    <w:rsid w:val="00804690"/>
    <w:rsid w:val="00804E24"/>
    <w:rsid w:val="00804F02"/>
    <w:rsid w:val="0080651F"/>
    <w:rsid w:val="00806749"/>
    <w:rsid w:val="0080740F"/>
    <w:rsid w:val="008130DA"/>
    <w:rsid w:val="0081714B"/>
    <w:rsid w:val="008175E4"/>
    <w:rsid w:val="008226E9"/>
    <w:rsid w:val="0082795B"/>
    <w:rsid w:val="00827C90"/>
    <w:rsid w:val="00830AB5"/>
    <w:rsid w:val="0083202C"/>
    <w:rsid w:val="00834AF4"/>
    <w:rsid w:val="0083734F"/>
    <w:rsid w:val="008374C0"/>
    <w:rsid w:val="00841554"/>
    <w:rsid w:val="0084238D"/>
    <w:rsid w:val="008437A9"/>
    <w:rsid w:val="00844AB7"/>
    <w:rsid w:val="00845864"/>
    <w:rsid w:val="008468CF"/>
    <w:rsid w:val="00847373"/>
    <w:rsid w:val="00850A17"/>
    <w:rsid w:val="0085145B"/>
    <w:rsid w:val="00857366"/>
    <w:rsid w:val="00863310"/>
    <w:rsid w:val="00865DC9"/>
    <w:rsid w:val="00871B16"/>
    <w:rsid w:val="00874621"/>
    <w:rsid w:val="0088057C"/>
    <w:rsid w:val="008810F8"/>
    <w:rsid w:val="00881716"/>
    <w:rsid w:val="008835AC"/>
    <w:rsid w:val="008A13AB"/>
    <w:rsid w:val="008A2942"/>
    <w:rsid w:val="008B15CE"/>
    <w:rsid w:val="008B26D0"/>
    <w:rsid w:val="008C1463"/>
    <w:rsid w:val="008C422D"/>
    <w:rsid w:val="008C5BB9"/>
    <w:rsid w:val="008C7A78"/>
    <w:rsid w:val="008D023C"/>
    <w:rsid w:val="008D3505"/>
    <w:rsid w:val="008D5CDE"/>
    <w:rsid w:val="008D5ECA"/>
    <w:rsid w:val="008D7AC2"/>
    <w:rsid w:val="008E5BE6"/>
    <w:rsid w:val="008E726D"/>
    <w:rsid w:val="008F172A"/>
    <w:rsid w:val="008F232A"/>
    <w:rsid w:val="008F5545"/>
    <w:rsid w:val="00900B89"/>
    <w:rsid w:val="00906AB8"/>
    <w:rsid w:val="00907AFB"/>
    <w:rsid w:val="00912F95"/>
    <w:rsid w:val="0092191A"/>
    <w:rsid w:val="00925F0D"/>
    <w:rsid w:val="00926487"/>
    <w:rsid w:val="00926E3F"/>
    <w:rsid w:val="009306D8"/>
    <w:rsid w:val="00931D44"/>
    <w:rsid w:val="00934D89"/>
    <w:rsid w:val="009412D7"/>
    <w:rsid w:val="00941BF0"/>
    <w:rsid w:val="0094436E"/>
    <w:rsid w:val="00946C18"/>
    <w:rsid w:val="00951770"/>
    <w:rsid w:val="00952F3F"/>
    <w:rsid w:val="00955203"/>
    <w:rsid w:val="00970426"/>
    <w:rsid w:val="00971564"/>
    <w:rsid w:val="00971BF5"/>
    <w:rsid w:val="00973BCA"/>
    <w:rsid w:val="0098458C"/>
    <w:rsid w:val="0098768E"/>
    <w:rsid w:val="009A47E1"/>
    <w:rsid w:val="009A617C"/>
    <w:rsid w:val="009B11A0"/>
    <w:rsid w:val="009B1D7E"/>
    <w:rsid w:val="009B52C8"/>
    <w:rsid w:val="009C51C0"/>
    <w:rsid w:val="009C72A0"/>
    <w:rsid w:val="009D49BC"/>
    <w:rsid w:val="009E128C"/>
    <w:rsid w:val="009E200A"/>
    <w:rsid w:val="009E3342"/>
    <w:rsid w:val="009E457E"/>
    <w:rsid w:val="009E6BC3"/>
    <w:rsid w:val="009F10B8"/>
    <w:rsid w:val="009F14B7"/>
    <w:rsid w:val="009F453E"/>
    <w:rsid w:val="009F6DC2"/>
    <w:rsid w:val="00A040AE"/>
    <w:rsid w:val="00A106B8"/>
    <w:rsid w:val="00A11B50"/>
    <w:rsid w:val="00A11D6F"/>
    <w:rsid w:val="00A16702"/>
    <w:rsid w:val="00A16B48"/>
    <w:rsid w:val="00A22FD8"/>
    <w:rsid w:val="00A2489A"/>
    <w:rsid w:val="00A26780"/>
    <w:rsid w:val="00A277D8"/>
    <w:rsid w:val="00A33393"/>
    <w:rsid w:val="00A34892"/>
    <w:rsid w:val="00A35C1C"/>
    <w:rsid w:val="00A35FE2"/>
    <w:rsid w:val="00A379F9"/>
    <w:rsid w:val="00A41830"/>
    <w:rsid w:val="00A4436C"/>
    <w:rsid w:val="00A4445C"/>
    <w:rsid w:val="00A445EF"/>
    <w:rsid w:val="00A502C3"/>
    <w:rsid w:val="00A50CCE"/>
    <w:rsid w:val="00A54A49"/>
    <w:rsid w:val="00A6047E"/>
    <w:rsid w:val="00A620EA"/>
    <w:rsid w:val="00A627C5"/>
    <w:rsid w:val="00A630FC"/>
    <w:rsid w:val="00A67EA7"/>
    <w:rsid w:val="00A749E5"/>
    <w:rsid w:val="00A80146"/>
    <w:rsid w:val="00A82239"/>
    <w:rsid w:val="00A82A5D"/>
    <w:rsid w:val="00A84D1B"/>
    <w:rsid w:val="00A86DA2"/>
    <w:rsid w:val="00A871CE"/>
    <w:rsid w:val="00A915C5"/>
    <w:rsid w:val="00A91DBB"/>
    <w:rsid w:val="00A92E8F"/>
    <w:rsid w:val="00A93306"/>
    <w:rsid w:val="00A97305"/>
    <w:rsid w:val="00AA1989"/>
    <w:rsid w:val="00AA24D9"/>
    <w:rsid w:val="00AA586F"/>
    <w:rsid w:val="00AA6F29"/>
    <w:rsid w:val="00AB0580"/>
    <w:rsid w:val="00AB0A49"/>
    <w:rsid w:val="00AB3CE9"/>
    <w:rsid w:val="00AB60F3"/>
    <w:rsid w:val="00AB695A"/>
    <w:rsid w:val="00AB6BCA"/>
    <w:rsid w:val="00AC2307"/>
    <w:rsid w:val="00AC712F"/>
    <w:rsid w:val="00AC72F0"/>
    <w:rsid w:val="00AD3E5D"/>
    <w:rsid w:val="00AE5588"/>
    <w:rsid w:val="00AE56D6"/>
    <w:rsid w:val="00AE58EF"/>
    <w:rsid w:val="00AF0DBF"/>
    <w:rsid w:val="00AF2075"/>
    <w:rsid w:val="00AF51EC"/>
    <w:rsid w:val="00AF6DB4"/>
    <w:rsid w:val="00B01074"/>
    <w:rsid w:val="00B05538"/>
    <w:rsid w:val="00B11B1D"/>
    <w:rsid w:val="00B151CF"/>
    <w:rsid w:val="00B21929"/>
    <w:rsid w:val="00B224E0"/>
    <w:rsid w:val="00B22605"/>
    <w:rsid w:val="00B30F35"/>
    <w:rsid w:val="00B346D6"/>
    <w:rsid w:val="00B34B04"/>
    <w:rsid w:val="00B358C6"/>
    <w:rsid w:val="00B43EA5"/>
    <w:rsid w:val="00B45ED8"/>
    <w:rsid w:val="00B471B6"/>
    <w:rsid w:val="00B52526"/>
    <w:rsid w:val="00B525D0"/>
    <w:rsid w:val="00B54547"/>
    <w:rsid w:val="00B550F7"/>
    <w:rsid w:val="00B57D19"/>
    <w:rsid w:val="00B62BCE"/>
    <w:rsid w:val="00B6503D"/>
    <w:rsid w:val="00B65B22"/>
    <w:rsid w:val="00B6746C"/>
    <w:rsid w:val="00B7455F"/>
    <w:rsid w:val="00B905C9"/>
    <w:rsid w:val="00B906EB"/>
    <w:rsid w:val="00B948FC"/>
    <w:rsid w:val="00B94DC6"/>
    <w:rsid w:val="00B94E9C"/>
    <w:rsid w:val="00B95AD9"/>
    <w:rsid w:val="00B96754"/>
    <w:rsid w:val="00BA1305"/>
    <w:rsid w:val="00BA280C"/>
    <w:rsid w:val="00BA4B54"/>
    <w:rsid w:val="00BA63CA"/>
    <w:rsid w:val="00BA6C75"/>
    <w:rsid w:val="00BB76A5"/>
    <w:rsid w:val="00BC1770"/>
    <w:rsid w:val="00BC1F3B"/>
    <w:rsid w:val="00BC5BC1"/>
    <w:rsid w:val="00BC7104"/>
    <w:rsid w:val="00BD3255"/>
    <w:rsid w:val="00BD361F"/>
    <w:rsid w:val="00BD3F9B"/>
    <w:rsid w:val="00BD40E2"/>
    <w:rsid w:val="00BD796F"/>
    <w:rsid w:val="00BE12D8"/>
    <w:rsid w:val="00BF08B3"/>
    <w:rsid w:val="00BF0932"/>
    <w:rsid w:val="00BF0DD4"/>
    <w:rsid w:val="00BF3C0B"/>
    <w:rsid w:val="00BF3CF9"/>
    <w:rsid w:val="00C03CC4"/>
    <w:rsid w:val="00C1030A"/>
    <w:rsid w:val="00C119A3"/>
    <w:rsid w:val="00C1425F"/>
    <w:rsid w:val="00C25C6B"/>
    <w:rsid w:val="00C263C6"/>
    <w:rsid w:val="00C328E8"/>
    <w:rsid w:val="00C33A65"/>
    <w:rsid w:val="00C410EB"/>
    <w:rsid w:val="00C5067B"/>
    <w:rsid w:val="00C50A06"/>
    <w:rsid w:val="00C52FC0"/>
    <w:rsid w:val="00C56C2C"/>
    <w:rsid w:val="00C65970"/>
    <w:rsid w:val="00C70120"/>
    <w:rsid w:val="00C70FEE"/>
    <w:rsid w:val="00C71C3A"/>
    <w:rsid w:val="00C73285"/>
    <w:rsid w:val="00C7449D"/>
    <w:rsid w:val="00C767C6"/>
    <w:rsid w:val="00C77BC6"/>
    <w:rsid w:val="00C81F1B"/>
    <w:rsid w:val="00C83B05"/>
    <w:rsid w:val="00C84997"/>
    <w:rsid w:val="00C8721F"/>
    <w:rsid w:val="00CA0133"/>
    <w:rsid w:val="00CA1CEB"/>
    <w:rsid w:val="00CA5912"/>
    <w:rsid w:val="00CA74B1"/>
    <w:rsid w:val="00CB64B5"/>
    <w:rsid w:val="00CD352E"/>
    <w:rsid w:val="00CE46C4"/>
    <w:rsid w:val="00CE6FA9"/>
    <w:rsid w:val="00CE7DF3"/>
    <w:rsid w:val="00CF33CE"/>
    <w:rsid w:val="00D012EA"/>
    <w:rsid w:val="00D01725"/>
    <w:rsid w:val="00D04B99"/>
    <w:rsid w:val="00D07653"/>
    <w:rsid w:val="00D078B8"/>
    <w:rsid w:val="00D304FB"/>
    <w:rsid w:val="00D30832"/>
    <w:rsid w:val="00D31BC5"/>
    <w:rsid w:val="00D326AC"/>
    <w:rsid w:val="00D34BC4"/>
    <w:rsid w:val="00D350D9"/>
    <w:rsid w:val="00D40599"/>
    <w:rsid w:val="00D40DE2"/>
    <w:rsid w:val="00D46B70"/>
    <w:rsid w:val="00D51F4A"/>
    <w:rsid w:val="00D53A68"/>
    <w:rsid w:val="00D6031D"/>
    <w:rsid w:val="00D61731"/>
    <w:rsid w:val="00D61AB3"/>
    <w:rsid w:val="00D62437"/>
    <w:rsid w:val="00D67421"/>
    <w:rsid w:val="00D72D0B"/>
    <w:rsid w:val="00D754EE"/>
    <w:rsid w:val="00D83CCD"/>
    <w:rsid w:val="00D875F6"/>
    <w:rsid w:val="00D921FD"/>
    <w:rsid w:val="00D92F44"/>
    <w:rsid w:val="00D952A8"/>
    <w:rsid w:val="00DA1DB5"/>
    <w:rsid w:val="00DA2ED3"/>
    <w:rsid w:val="00DB1FB0"/>
    <w:rsid w:val="00DC00A6"/>
    <w:rsid w:val="00DC1605"/>
    <w:rsid w:val="00DC23E4"/>
    <w:rsid w:val="00DC27A1"/>
    <w:rsid w:val="00DD368C"/>
    <w:rsid w:val="00DD7E5C"/>
    <w:rsid w:val="00DE7248"/>
    <w:rsid w:val="00DF65C6"/>
    <w:rsid w:val="00DF7ECC"/>
    <w:rsid w:val="00E044DF"/>
    <w:rsid w:val="00E10517"/>
    <w:rsid w:val="00E150A3"/>
    <w:rsid w:val="00E1557D"/>
    <w:rsid w:val="00E201FB"/>
    <w:rsid w:val="00E232FC"/>
    <w:rsid w:val="00E23FFE"/>
    <w:rsid w:val="00E24196"/>
    <w:rsid w:val="00E25564"/>
    <w:rsid w:val="00E25B52"/>
    <w:rsid w:val="00E25BEE"/>
    <w:rsid w:val="00E268CA"/>
    <w:rsid w:val="00E36F13"/>
    <w:rsid w:val="00E3740A"/>
    <w:rsid w:val="00E37E83"/>
    <w:rsid w:val="00E41880"/>
    <w:rsid w:val="00E42B5E"/>
    <w:rsid w:val="00E47D3E"/>
    <w:rsid w:val="00E514BD"/>
    <w:rsid w:val="00E52275"/>
    <w:rsid w:val="00E53BBA"/>
    <w:rsid w:val="00E55DF0"/>
    <w:rsid w:val="00E615D1"/>
    <w:rsid w:val="00E633BD"/>
    <w:rsid w:val="00E671B2"/>
    <w:rsid w:val="00E67CCB"/>
    <w:rsid w:val="00E70987"/>
    <w:rsid w:val="00E711DE"/>
    <w:rsid w:val="00E73A5B"/>
    <w:rsid w:val="00E76B4D"/>
    <w:rsid w:val="00E77926"/>
    <w:rsid w:val="00E819C5"/>
    <w:rsid w:val="00E828A6"/>
    <w:rsid w:val="00E8502B"/>
    <w:rsid w:val="00E85BB2"/>
    <w:rsid w:val="00E87704"/>
    <w:rsid w:val="00E954FF"/>
    <w:rsid w:val="00EA33AA"/>
    <w:rsid w:val="00EA4EFC"/>
    <w:rsid w:val="00EA5282"/>
    <w:rsid w:val="00EB0B1C"/>
    <w:rsid w:val="00EB6E90"/>
    <w:rsid w:val="00EB70DD"/>
    <w:rsid w:val="00EC1C21"/>
    <w:rsid w:val="00EC2C2A"/>
    <w:rsid w:val="00EC7258"/>
    <w:rsid w:val="00ED0141"/>
    <w:rsid w:val="00ED25ED"/>
    <w:rsid w:val="00ED5831"/>
    <w:rsid w:val="00ED7450"/>
    <w:rsid w:val="00EE0E25"/>
    <w:rsid w:val="00EE137C"/>
    <w:rsid w:val="00EE2E8D"/>
    <w:rsid w:val="00EE62E5"/>
    <w:rsid w:val="00EF18A7"/>
    <w:rsid w:val="00EF4A94"/>
    <w:rsid w:val="00EF4FF2"/>
    <w:rsid w:val="00F0231E"/>
    <w:rsid w:val="00F03B05"/>
    <w:rsid w:val="00F06686"/>
    <w:rsid w:val="00F07505"/>
    <w:rsid w:val="00F07794"/>
    <w:rsid w:val="00F171EB"/>
    <w:rsid w:val="00F17DBA"/>
    <w:rsid w:val="00F23D88"/>
    <w:rsid w:val="00F24E25"/>
    <w:rsid w:val="00F25ACB"/>
    <w:rsid w:val="00F30671"/>
    <w:rsid w:val="00F31245"/>
    <w:rsid w:val="00F316E1"/>
    <w:rsid w:val="00F323E4"/>
    <w:rsid w:val="00F34BB8"/>
    <w:rsid w:val="00F40824"/>
    <w:rsid w:val="00F419DC"/>
    <w:rsid w:val="00F45A92"/>
    <w:rsid w:val="00F475F6"/>
    <w:rsid w:val="00F51464"/>
    <w:rsid w:val="00F52D15"/>
    <w:rsid w:val="00F55527"/>
    <w:rsid w:val="00F60EFF"/>
    <w:rsid w:val="00F61DD6"/>
    <w:rsid w:val="00F62EF4"/>
    <w:rsid w:val="00F63299"/>
    <w:rsid w:val="00F63812"/>
    <w:rsid w:val="00F64375"/>
    <w:rsid w:val="00F64ECC"/>
    <w:rsid w:val="00F6695B"/>
    <w:rsid w:val="00F678BF"/>
    <w:rsid w:val="00F705F0"/>
    <w:rsid w:val="00F71613"/>
    <w:rsid w:val="00F71C18"/>
    <w:rsid w:val="00F77128"/>
    <w:rsid w:val="00F8040C"/>
    <w:rsid w:val="00F87D4D"/>
    <w:rsid w:val="00F932BA"/>
    <w:rsid w:val="00F940D1"/>
    <w:rsid w:val="00F953A5"/>
    <w:rsid w:val="00F9676F"/>
    <w:rsid w:val="00F9770D"/>
    <w:rsid w:val="00FA03A0"/>
    <w:rsid w:val="00FA21DF"/>
    <w:rsid w:val="00FA2257"/>
    <w:rsid w:val="00FB10D9"/>
    <w:rsid w:val="00FB383E"/>
    <w:rsid w:val="00FB69A7"/>
    <w:rsid w:val="00FB6C2F"/>
    <w:rsid w:val="00FC0E13"/>
    <w:rsid w:val="00FC4DE1"/>
    <w:rsid w:val="00FC4EA4"/>
    <w:rsid w:val="00FC75A9"/>
    <w:rsid w:val="00FC7DF9"/>
    <w:rsid w:val="00FE0697"/>
    <w:rsid w:val="00FE2066"/>
    <w:rsid w:val="00FE5965"/>
    <w:rsid w:val="00FE6746"/>
    <w:rsid w:val="00FF022F"/>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3622E"/>
  <w15:chartTrackingRefBased/>
  <w15:docId w15:val="{2605AD84-E9EB-4152-87A2-5EA9489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ard">
    <w:name w:val="Normal"/>
    <w:qFormat/>
    <w:rsid w:val="0033408C"/>
    <w:rPr>
      <w:rFonts w:asciiTheme="minorHAnsi" w:hAnsiTheme="minorHAnsi"/>
      <w:sz w:val="22"/>
      <w:szCs w:val="24"/>
      <w:lang w:val="nl-NL"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link w:val="Kop2Char"/>
    <w:qFormat/>
    <w:rsid w:val="0033408C"/>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semiHidden/>
    <w:rPr>
      <w:sz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4437F6"/>
  </w:style>
  <w:style w:type="character" w:styleId="Voetnootmarkering">
    <w:name w:val="footnote reference"/>
    <w:rsid w:val="004437F6"/>
    <w:rPr>
      <w:vertAlign w:val="superscript"/>
    </w:rPr>
  </w:style>
  <w:style w:type="character" w:customStyle="1" w:styleId="Kop2Char">
    <w:name w:val="Kop 2 Char"/>
    <w:link w:val="Kop2"/>
    <w:rsid w:val="0033408C"/>
    <w:rPr>
      <w:rFonts w:asciiTheme="minorHAnsi" w:hAnsiTheme="minorHAnsi"/>
      <w:b/>
      <w:smallCaps/>
      <w:spacing w:val="30"/>
      <w:sz w:val="22"/>
      <w:szCs w:val="24"/>
      <w:lang w:val="nl-NL" w:eastAsia="nl-NL"/>
    </w:rPr>
  </w:style>
  <w:style w:type="character" w:styleId="Nadruk">
    <w:name w:val="Emphasis"/>
    <w:uiPriority w:val="20"/>
    <w:qFormat/>
    <w:rsid w:val="004437F6"/>
    <w:rPr>
      <w:i/>
      <w:iCs/>
    </w:rPr>
  </w:style>
  <w:style w:type="character" w:customStyle="1" w:styleId="VoettekstChar">
    <w:name w:val="Voettekst Char"/>
    <w:basedOn w:val="Standaardalinea-lettertype"/>
    <w:link w:val="Voettekst"/>
    <w:uiPriority w:val="99"/>
    <w:rsid w:val="0072432B"/>
    <w:rPr>
      <w:rFonts w:asciiTheme="minorHAnsi" w:hAnsiTheme="minorHAnsi"/>
      <w:sz w:val="22"/>
      <w:szCs w:val="24"/>
      <w:lang w:val="nl-NL" w:eastAsia="nl-NL"/>
    </w:rPr>
  </w:style>
  <w:style w:type="paragraph" w:styleId="Lijstalinea">
    <w:name w:val="List Paragraph"/>
    <w:basedOn w:val="Standaard"/>
    <w:uiPriority w:val="34"/>
    <w:qFormat/>
    <w:rsid w:val="006809CD"/>
    <w:pPr>
      <w:ind w:left="720"/>
      <w:contextualSpacing/>
    </w:pPr>
  </w:style>
  <w:style w:type="table" w:styleId="Tabelraster">
    <w:name w:val="Table Grid"/>
    <w:basedOn w:val="Standaardtabel"/>
    <w:rsid w:val="004D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94E9C"/>
    <w:rPr>
      <w:color w:val="0563C1" w:themeColor="hyperlink"/>
      <w:u w:val="single"/>
    </w:rPr>
  </w:style>
  <w:style w:type="character" w:styleId="Onopgelostemelding">
    <w:name w:val="Unresolved Mention"/>
    <w:basedOn w:val="Standaardalinea-lettertype"/>
    <w:uiPriority w:val="99"/>
    <w:semiHidden/>
    <w:unhideWhenUsed/>
    <w:rsid w:val="00B94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9320CF246D944853D698AD7D638CE" ma:contentTypeVersion="5" ma:contentTypeDescription="Een nieuw document maken." ma:contentTypeScope="" ma:versionID="e0364c587056511ea3443756dee875fe">
  <xsd:schema xmlns:xsd="http://www.w3.org/2001/XMLSchema" xmlns:xs="http://www.w3.org/2001/XMLSchema" xmlns:p="http://schemas.microsoft.com/office/2006/metadata/properties" xmlns:ns2="c876bc4e-b6db-4fc2-9416-09164e635412" xmlns:ns3="66d27544-06b4-43d0-82cb-c2d7a14f91ea" targetNamespace="http://schemas.microsoft.com/office/2006/metadata/properties" ma:root="true" ma:fieldsID="fa5a2b92a7ce6bd614db9bf06238116a" ns2:_="" ns3:_="">
    <xsd:import namespace="c876bc4e-b6db-4fc2-9416-09164e635412"/>
    <xsd:import namespace="66d27544-06b4-43d0-82cb-c2d7a14f91ea"/>
    <xsd:element name="properties">
      <xsd:complexType>
        <xsd:sequence>
          <xsd:element name="documentManagement">
            <xsd:complexType>
              <xsd:all>
                <xsd:element ref="ns2:Rubrie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bc4e-b6db-4fc2-9416-09164e635412" elementFormDefault="qualified">
    <xsd:import namespace="http://schemas.microsoft.com/office/2006/documentManagement/types"/>
    <xsd:import namespace="http://schemas.microsoft.com/office/infopath/2007/PartnerControls"/>
    <xsd:element name="Rubriek" ma:index="8" nillable="true" ma:displayName="Rubriek" ma:list="{f728e387-78e9-401b-b46f-a0b06c0c3589}" ma:internalName="Rubriek" ma:showField="Title">
      <xsd:simpleType>
        <xsd:restriction base="dms:Lookup"/>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27544-06b4-43d0-82cb-c2d7a14f91ea"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ek xmlns="c876bc4e-b6db-4fc2-9416-09164e6354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AB73-1DB0-4B8E-82D6-1171D5A77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bc4e-b6db-4fc2-9416-09164e635412"/>
    <ds:schemaRef ds:uri="66d27544-06b4-43d0-82cb-c2d7a14f9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4E3A8-72A1-47F9-ADA1-E4FBBD43A3C8}">
  <ds:schemaRefs>
    <ds:schemaRef ds:uri="http://schemas.microsoft.com/sharepoint/v3/contenttype/forms"/>
  </ds:schemaRefs>
</ds:datastoreItem>
</file>

<file path=customXml/itemProps3.xml><?xml version="1.0" encoding="utf-8"?>
<ds:datastoreItem xmlns:ds="http://schemas.openxmlformats.org/officeDocument/2006/customXml" ds:itemID="{AE10870F-F1FF-42EA-A134-0F633BD355FB}">
  <ds:schemaRefs>
    <ds:schemaRef ds:uri="http://schemas.microsoft.com/office/2006/metadata/properties"/>
    <ds:schemaRef ds:uri="http://schemas.microsoft.com/office/infopath/2007/PartnerControls"/>
    <ds:schemaRef ds:uri="c876bc4e-b6db-4fc2-9416-09164e635412"/>
  </ds:schemaRefs>
</ds:datastoreItem>
</file>

<file path=customXml/itemProps4.xml><?xml version="1.0" encoding="utf-8"?>
<ds:datastoreItem xmlns:ds="http://schemas.openxmlformats.org/officeDocument/2006/customXml" ds:itemID="{E9DB33D8-21A9-4256-A590-6F2D52E6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1491</Words>
  <Characters>8202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NCMV</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Kathleen Vertongen</dc:creator>
  <cp:keywords/>
  <dc:description/>
  <cp:lastModifiedBy>Lieven Cloots</cp:lastModifiedBy>
  <cp:revision>73</cp:revision>
  <cp:lastPrinted>1900-01-01T00:00:00Z</cp:lastPrinted>
  <dcterms:created xsi:type="dcterms:W3CDTF">2017-12-14T12:22:00Z</dcterms:created>
  <dcterms:modified xsi:type="dcterms:W3CDTF">2017-12-18T10:57:00Z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0x0101000A79320CF246D944853D698AD7D638CE</vt:lpwstr>
  </property>
</Properties>
</file>